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37" w:rsidRDefault="00452437" w:rsidP="00452437">
      <w:pPr>
        <w:pStyle w:val="rvps7"/>
        <w:shd w:val="clear" w:color="auto" w:fill="FFFFFF"/>
        <w:spacing w:before="150" w:after="150"/>
        <w:ind w:left="450" w:right="450"/>
        <w:jc w:val="center"/>
        <w:rPr>
          <w:b/>
          <w:bCs/>
          <w:color w:val="333333"/>
          <w:sz w:val="28"/>
          <w:szCs w:val="28"/>
        </w:rPr>
      </w:pPr>
      <w:r w:rsidRPr="00452437">
        <w:rPr>
          <w:b/>
          <w:bCs/>
          <w:color w:val="333333"/>
          <w:sz w:val="28"/>
          <w:szCs w:val="28"/>
        </w:rPr>
        <w:t xml:space="preserve">П А М </w:t>
      </w:r>
      <w:r w:rsidRPr="00452437">
        <w:rPr>
          <w:b/>
          <w:bCs/>
          <w:color w:val="333333"/>
          <w:sz w:val="28"/>
          <w:szCs w:val="28"/>
          <w:lang w:val="ru-RU"/>
        </w:rPr>
        <w:t>’</w:t>
      </w:r>
      <w:r w:rsidRPr="00452437">
        <w:rPr>
          <w:b/>
          <w:bCs/>
          <w:color w:val="333333"/>
          <w:sz w:val="28"/>
          <w:szCs w:val="28"/>
        </w:rPr>
        <w:t xml:space="preserve"> Я Т К А</w:t>
      </w:r>
    </w:p>
    <w:p w:rsidR="00452437" w:rsidRPr="00452437" w:rsidRDefault="00452437" w:rsidP="00452437">
      <w:pPr>
        <w:pStyle w:val="rvps7"/>
        <w:shd w:val="clear" w:color="auto" w:fill="FFFFFF"/>
        <w:spacing w:before="150" w:after="150"/>
        <w:ind w:left="450" w:right="450"/>
        <w:jc w:val="center"/>
        <w:rPr>
          <w:b/>
          <w:bCs/>
          <w:color w:val="333333"/>
          <w:sz w:val="28"/>
          <w:szCs w:val="28"/>
        </w:rPr>
      </w:pPr>
      <w:r>
        <w:rPr>
          <w:b/>
          <w:bCs/>
          <w:color w:val="333333"/>
          <w:sz w:val="28"/>
          <w:szCs w:val="28"/>
        </w:rPr>
        <w:t>адміністративна відповідальність за порушення вимог антикорупційного  законодавства</w:t>
      </w:r>
    </w:p>
    <w:p w:rsidR="002D2DF5" w:rsidRPr="00452437" w:rsidRDefault="00452437" w:rsidP="00452437">
      <w:pPr>
        <w:pStyle w:val="rvps7"/>
        <w:shd w:val="clear" w:color="auto" w:fill="FFFFFF"/>
        <w:spacing w:before="150" w:beforeAutospacing="0" w:after="150" w:afterAutospacing="0"/>
        <w:ind w:right="450"/>
        <w:jc w:val="both"/>
        <w:rPr>
          <w:bCs/>
          <w:color w:val="333333"/>
          <w:sz w:val="28"/>
          <w:szCs w:val="28"/>
        </w:rPr>
      </w:pPr>
      <w:r>
        <w:rPr>
          <w:rStyle w:val="rvts15"/>
          <w:bCs/>
          <w:color w:val="333333"/>
          <w:sz w:val="28"/>
          <w:szCs w:val="28"/>
        </w:rPr>
        <w:t xml:space="preserve">       </w:t>
      </w:r>
      <w:r w:rsidRPr="00452437">
        <w:rPr>
          <w:rStyle w:val="rvts15"/>
          <w:bCs/>
          <w:color w:val="333333"/>
          <w:sz w:val="28"/>
          <w:szCs w:val="28"/>
        </w:rPr>
        <w:t xml:space="preserve">Адміністративна відповідальність </w:t>
      </w:r>
      <w:r>
        <w:rPr>
          <w:rStyle w:val="rvts15"/>
          <w:bCs/>
          <w:color w:val="333333"/>
          <w:sz w:val="28"/>
          <w:szCs w:val="28"/>
        </w:rPr>
        <w:t>за порушення вимог антикорупційного  законодавства  передбачена  Главою 13-А адміністративні правопорушення, пов</w:t>
      </w:r>
      <w:r w:rsidRPr="00452437">
        <w:rPr>
          <w:rStyle w:val="rvts15"/>
          <w:bCs/>
          <w:color w:val="333333"/>
          <w:sz w:val="28"/>
          <w:szCs w:val="28"/>
        </w:rPr>
        <w:t>’</w:t>
      </w:r>
      <w:r>
        <w:rPr>
          <w:rStyle w:val="rvts15"/>
          <w:bCs/>
          <w:color w:val="333333"/>
          <w:sz w:val="28"/>
          <w:szCs w:val="28"/>
        </w:rPr>
        <w:t xml:space="preserve">язані </w:t>
      </w:r>
      <w:r w:rsidRPr="00452437">
        <w:rPr>
          <w:rStyle w:val="rvts15"/>
          <w:bCs/>
          <w:color w:val="333333"/>
          <w:sz w:val="28"/>
          <w:szCs w:val="28"/>
        </w:rPr>
        <w:t xml:space="preserve"> </w:t>
      </w:r>
      <w:r>
        <w:rPr>
          <w:rStyle w:val="rvts15"/>
          <w:bCs/>
          <w:color w:val="333333"/>
          <w:sz w:val="28"/>
          <w:szCs w:val="28"/>
        </w:rPr>
        <w:t>з  корупцією, зокрема:</w:t>
      </w:r>
    </w:p>
    <w:p w:rsidR="002D2DF5" w:rsidRDefault="002D2DF5" w:rsidP="00452437">
      <w:pPr>
        <w:pStyle w:val="rvps7"/>
        <w:shd w:val="clear" w:color="auto" w:fill="FFFFFF"/>
        <w:spacing w:before="150" w:beforeAutospacing="0" w:after="150" w:afterAutospacing="0"/>
        <w:ind w:left="450" w:right="450"/>
        <w:jc w:val="center"/>
        <w:rPr>
          <w:color w:val="333333"/>
        </w:rPr>
      </w:pPr>
      <w:bookmarkStart w:id="0" w:name="n3731"/>
      <w:bookmarkStart w:id="1" w:name="n1827"/>
      <w:bookmarkEnd w:id="0"/>
      <w:bookmarkEnd w:id="1"/>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4</w:t>
      </w:r>
      <w:r>
        <w:rPr>
          <w:rStyle w:val="rvts9"/>
          <w:b/>
          <w:bCs/>
          <w:color w:val="333333"/>
        </w:rPr>
        <w:t xml:space="preserve">. Порушення обмежень щодо сумісництва та суміщення </w:t>
      </w:r>
      <w:r w:rsidR="00A229A5">
        <w:rPr>
          <w:rStyle w:val="rvts9"/>
          <w:b/>
          <w:bCs/>
          <w:color w:val="333333"/>
        </w:rPr>
        <w:t xml:space="preserve">                                           </w:t>
      </w:r>
      <w:bookmarkStart w:id="2" w:name="_GoBack"/>
      <w:bookmarkEnd w:id="2"/>
      <w:r>
        <w:rPr>
          <w:rStyle w:val="rvts9"/>
          <w:b/>
          <w:bCs/>
          <w:color w:val="333333"/>
        </w:rPr>
        <w:t>з іншими видами діяльності</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3" w:name="n3733"/>
      <w:bookmarkEnd w:id="3"/>
      <w:r w:rsidRPr="00452437">
        <w:rPr>
          <w:b/>
          <w:color w:val="333333"/>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2D2DF5" w:rsidRDefault="002D2DF5" w:rsidP="002D2DF5">
      <w:pPr>
        <w:pStyle w:val="rvps2"/>
        <w:shd w:val="clear" w:color="auto" w:fill="FFFFFF"/>
        <w:spacing w:before="0" w:beforeAutospacing="0" w:after="150" w:afterAutospacing="0"/>
        <w:ind w:firstLine="450"/>
        <w:jc w:val="both"/>
        <w:rPr>
          <w:color w:val="333333"/>
        </w:rPr>
      </w:pPr>
      <w:bookmarkStart w:id="4" w:name="n3734"/>
      <w:bookmarkEnd w:id="4"/>
      <w:r>
        <w:rPr>
          <w:color w:val="333333"/>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5" w:name="n3735"/>
      <w:bookmarkEnd w:id="5"/>
      <w:r w:rsidRPr="00452437">
        <w:rPr>
          <w:b/>
          <w:color w:val="333333"/>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2D2DF5" w:rsidRDefault="002D2DF5" w:rsidP="002D2DF5">
      <w:pPr>
        <w:pStyle w:val="rvps2"/>
        <w:shd w:val="clear" w:color="auto" w:fill="FFFFFF"/>
        <w:spacing w:before="0" w:beforeAutospacing="0" w:after="150" w:afterAutospacing="0"/>
        <w:ind w:firstLine="450"/>
        <w:jc w:val="both"/>
        <w:rPr>
          <w:color w:val="333333"/>
        </w:rPr>
      </w:pPr>
      <w:bookmarkStart w:id="6" w:name="n3736"/>
      <w:bookmarkEnd w:id="6"/>
      <w:r>
        <w:rPr>
          <w:color w:val="333333"/>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7" w:name="n3737"/>
      <w:bookmarkEnd w:id="7"/>
      <w:r w:rsidRPr="00452437">
        <w:rPr>
          <w:b/>
          <w:color w:val="333333"/>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8" w:name="n3738"/>
      <w:bookmarkEnd w:id="8"/>
      <w:r>
        <w:rPr>
          <w:color w:val="333333"/>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2D2DF5" w:rsidRDefault="002D2DF5" w:rsidP="002D2DF5">
      <w:pPr>
        <w:pStyle w:val="rvps2"/>
        <w:shd w:val="clear" w:color="auto" w:fill="FFFFFF"/>
        <w:spacing w:before="0" w:beforeAutospacing="0" w:after="150" w:afterAutospacing="0"/>
        <w:ind w:firstLine="450"/>
        <w:jc w:val="both"/>
        <w:rPr>
          <w:color w:val="333333"/>
        </w:rPr>
      </w:pPr>
      <w:bookmarkStart w:id="9" w:name="n3739"/>
      <w:bookmarkEnd w:id="9"/>
      <w:r>
        <w:rPr>
          <w:color w:val="333333"/>
        </w:rPr>
        <w:t>Примітка. Суб’єктом правопорушень у цій статті є особи, зазначені у </w:t>
      </w:r>
      <w:hyperlink r:id="rId4" w:anchor="n26" w:tgtFrame="_blank" w:history="1">
        <w:r>
          <w:rPr>
            <w:rStyle w:val="a3"/>
            <w:color w:val="000099"/>
          </w:rPr>
          <w:t>пункті 1</w:t>
        </w:r>
      </w:hyperlink>
      <w:r>
        <w:rPr>
          <w:color w:val="333333"/>
        </w:rPr>
        <w:t>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2D2DF5" w:rsidRDefault="002D2DF5" w:rsidP="002D2DF5">
      <w:pPr>
        <w:pStyle w:val="rvps7"/>
        <w:shd w:val="clear" w:color="auto" w:fill="FFFFFF"/>
        <w:spacing w:before="150" w:beforeAutospacing="0" w:after="150" w:afterAutospacing="0"/>
        <w:ind w:left="450" w:right="450"/>
        <w:jc w:val="center"/>
        <w:rPr>
          <w:color w:val="333333"/>
        </w:rPr>
      </w:pPr>
      <w:bookmarkStart w:id="10" w:name="n3732"/>
      <w:bookmarkStart w:id="11" w:name="n1833"/>
      <w:bookmarkEnd w:id="10"/>
      <w:bookmarkEnd w:id="11"/>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5</w:t>
      </w:r>
      <w:r>
        <w:rPr>
          <w:rStyle w:val="rvts9"/>
          <w:b/>
          <w:bCs/>
          <w:color w:val="333333"/>
        </w:rPr>
        <w:t>. Порушення встановлених законом обмежень щодо одержання подарунків</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12" w:name="n3741"/>
      <w:bookmarkEnd w:id="12"/>
      <w:r w:rsidRPr="00452437">
        <w:rPr>
          <w:b/>
          <w:color w:val="333333"/>
        </w:rPr>
        <w:t>Порушення встановлених законом обмежень щодо одержання подарунків -</w:t>
      </w:r>
    </w:p>
    <w:p w:rsidR="002D2DF5" w:rsidRDefault="002D2DF5" w:rsidP="002D2DF5">
      <w:pPr>
        <w:pStyle w:val="rvps2"/>
        <w:shd w:val="clear" w:color="auto" w:fill="FFFFFF"/>
        <w:spacing w:before="0" w:beforeAutospacing="0" w:after="150" w:afterAutospacing="0"/>
        <w:ind w:firstLine="450"/>
        <w:jc w:val="both"/>
        <w:rPr>
          <w:color w:val="333333"/>
        </w:rPr>
      </w:pPr>
      <w:bookmarkStart w:id="13" w:name="n3742"/>
      <w:bookmarkEnd w:id="13"/>
      <w:r>
        <w:rPr>
          <w:color w:val="333333"/>
        </w:rPr>
        <w:t>тягне за собою накладення штрафу від ста до двохсот неоподатковуваних мінімумів доходів громадян з конфіскацією такого подарунка.</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14" w:name="n3743"/>
      <w:bookmarkEnd w:id="14"/>
      <w:r w:rsidRPr="00452437">
        <w:rPr>
          <w:b/>
          <w:color w:val="333333"/>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2D2DF5" w:rsidRDefault="002D2DF5" w:rsidP="002D2DF5">
      <w:pPr>
        <w:pStyle w:val="rvps2"/>
        <w:shd w:val="clear" w:color="auto" w:fill="FFFFFF"/>
        <w:spacing w:before="0" w:beforeAutospacing="0" w:after="150" w:afterAutospacing="0"/>
        <w:ind w:firstLine="450"/>
        <w:jc w:val="both"/>
        <w:rPr>
          <w:color w:val="333333"/>
        </w:rPr>
      </w:pPr>
      <w:bookmarkStart w:id="15" w:name="n3744"/>
      <w:bookmarkEnd w:id="15"/>
      <w:r>
        <w:rPr>
          <w:color w:val="333333"/>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2D2DF5" w:rsidRDefault="002D2DF5" w:rsidP="002D2DF5">
      <w:pPr>
        <w:pStyle w:val="rvps2"/>
        <w:shd w:val="clear" w:color="auto" w:fill="FFFFFF"/>
        <w:spacing w:before="0" w:beforeAutospacing="0" w:after="150" w:afterAutospacing="0"/>
        <w:ind w:firstLine="450"/>
        <w:jc w:val="both"/>
        <w:rPr>
          <w:color w:val="333333"/>
        </w:rPr>
      </w:pPr>
      <w:bookmarkStart w:id="16" w:name="n3745"/>
      <w:bookmarkEnd w:id="16"/>
      <w:r>
        <w:rPr>
          <w:color w:val="333333"/>
        </w:rPr>
        <w:lastRenderedPageBreak/>
        <w:t>Примітка. Суб’єктом правопорушень у цій статті є особи, зазначені у </w:t>
      </w:r>
      <w:hyperlink r:id="rId5" w:anchor="n26" w:tgtFrame="_blank" w:history="1">
        <w:r>
          <w:rPr>
            <w:rStyle w:val="a3"/>
            <w:color w:val="000099"/>
          </w:rPr>
          <w:t>пунктах 1, 2</w:t>
        </w:r>
      </w:hyperlink>
      <w:r>
        <w:rPr>
          <w:color w:val="333333"/>
        </w:rPr>
        <w:t> частини першої статті 3 Закону України "Про запобігання корупції".</w:t>
      </w:r>
    </w:p>
    <w:p w:rsidR="002D2DF5" w:rsidRDefault="002D2DF5" w:rsidP="002D2DF5">
      <w:pPr>
        <w:pStyle w:val="rvps7"/>
        <w:shd w:val="clear" w:color="auto" w:fill="FFFFFF"/>
        <w:spacing w:before="150" w:beforeAutospacing="0" w:after="150" w:afterAutospacing="0"/>
        <w:ind w:left="450" w:right="450"/>
        <w:jc w:val="center"/>
        <w:rPr>
          <w:color w:val="333333"/>
        </w:rPr>
      </w:pPr>
      <w:bookmarkStart w:id="17" w:name="n3740"/>
      <w:bookmarkStart w:id="18" w:name="n1839"/>
      <w:bookmarkEnd w:id="17"/>
      <w:bookmarkEnd w:id="18"/>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6</w:t>
      </w:r>
      <w:r>
        <w:rPr>
          <w:rStyle w:val="rvts9"/>
          <w:b/>
          <w:bCs/>
          <w:color w:val="333333"/>
        </w:rPr>
        <w:t>. Порушення вимог фінансового контролю</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19" w:name="n3746"/>
      <w:bookmarkEnd w:id="19"/>
      <w:r w:rsidRPr="00452437">
        <w:rPr>
          <w:b/>
          <w:color w:val="333333"/>
        </w:rPr>
        <w:t>Несвоєчасне подання без поважних причин декларації особи, уповноваженої на виконання функцій держави або місцевого самоврядування,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20" w:name="n3747"/>
      <w:bookmarkEnd w:id="20"/>
      <w:r>
        <w:rPr>
          <w:color w:val="333333"/>
        </w:rPr>
        <w:t>тягне за собою накладення штрафу від п’ятдесяти до ста неоподатковуваних мінімумів доходів громадян.</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21" w:name="n3748"/>
      <w:bookmarkEnd w:id="21"/>
      <w:r w:rsidRPr="00452437">
        <w:rPr>
          <w:b/>
          <w:color w:val="333333"/>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2D2DF5" w:rsidRDefault="002D2DF5" w:rsidP="002D2DF5">
      <w:pPr>
        <w:pStyle w:val="rvps2"/>
        <w:shd w:val="clear" w:color="auto" w:fill="FFFFFF"/>
        <w:spacing w:before="0" w:beforeAutospacing="0" w:after="150" w:afterAutospacing="0"/>
        <w:ind w:firstLine="450"/>
        <w:jc w:val="both"/>
        <w:rPr>
          <w:color w:val="333333"/>
        </w:rPr>
      </w:pPr>
      <w:bookmarkStart w:id="22" w:name="n3749"/>
      <w:bookmarkEnd w:id="22"/>
      <w:r>
        <w:rPr>
          <w:color w:val="333333"/>
        </w:rPr>
        <w:t>тягне за собою накладення штрафу від ста до двохсот неоподатковуваних мінімумів доходів громадян.</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23" w:name="n3750"/>
      <w:bookmarkEnd w:id="23"/>
      <w:r w:rsidRPr="00452437">
        <w:rPr>
          <w:b/>
          <w:color w:val="333333"/>
        </w:rPr>
        <w:t>Дії, передбачені частиною першою або другою цієї статті, вчинені особою, яку протягом року було піддано адміністративному стягненню за такі ж порушення,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24" w:name="n3751"/>
      <w:bookmarkEnd w:id="24"/>
      <w:r>
        <w:rPr>
          <w:color w:val="333333"/>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25" w:name="n3922"/>
      <w:bookmarkEnd w:id="25"/>
      <w:r w:rsidRPr="00452437">
        <w:rPr>
          <w:b/>
          <w:color w:val="333333"/>
        </w:rPr>
        <w:t>Подання завідомо недостовірних відомостей у декларації особи, уповноваженої на виконання функцій держави або місцевого самоврядування,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26" w:name="n3923"/>
      <w:bookmarkEnd w:id="26"/>
      <w:r>
        <w:rPr>
          <w:color w:val="333333"/>
        </w:rPr>
        <w:t>тягне за собою накладення штрафу від однієї тисячі до двох тисяч п’ятисот неоподатковуваних мінімумів доходів громадян.</w:t>
      </w:r>
    </w:p>
    <w:p w:rsidR="002D2DF5" w:rsidRDefault="002D2DF5" w:rsidP="002D2DF5">
      <w:pPr>
        <w:pStyle w:val="rvps2"/>
        <w:shd w:val="clear" w:color="auto" w:fill="FFFFFF"/>
        <w:spacing w:before="0" w:beforeAutospacing="0" w:after="150" w:afterAutospacing="0"/>
        <w:ind w:firstLine="450"/>
        <w:jc w:val="both"/>
        <w:rPr>
          <w:color w:val="333333"/>
        </w:rPr>
      </w:pPr>
      <w:bookmarkStart w:id="27" w:name="n3752"/>
      <w:bookmarkEnd w:id="27"/>
      <w:r>
        <w:rPr>
          <w:color w:val="333333"/>
        </w:rPr>
        <w:t>Примітка. Суб’єктами декларування у цій статті є особи, які зазначені у </w:t>
      </w:r>
      <w:hyperlink r:id="rId6" w:anchor="n26" w:tgtFrame="_blank" w:history="1">
        <w:r>
          <w:rPr>
            <w:rStyle w:val="a3"/>
            <w:color w:val="000099"/>
          </w:rPr>
          <w:t>пункті 1</w:t>
        </w:r>
      </w:hyperlink>
      <w:r>
        <w:rPr>
          <w:color w:val="333333"/>
        </w:rPr>
        <w:t>, </w:t>
      </w:r>
      <w:hyperlink r:id="rId7" w:anchor="n38" w:tgtFrame="_blank" w:history="1">
        <w:r>
          <w:rPr>
            <w:rStyle w:val="a3"/>
            <w:color w:val="000099"/>
          </w:rPr>
          <w:t>підпунктах "а"</w:t>
        </w:r>
      </w:hyperlink>
      <w:r>
        <w:rPr>
          <w:color w:val="333333"/>
        </w:rPr>
        <w:t> та </w:t>
      </w:r>
      <w:hyperlink r:id="rId8" w:anchor="n39" w:tgtFrame="_blank" w:history="1">
        <w:r>
          <w:rPr>
            <w:rStyle w:val="a3"/>
            <w:color w:val="000099"/>
          </w:rPr>
          <w:t>"в" </w:t>
        </w:r>
      </w:hyperlink>
      <w:r>
        <w:rPr>
          <w:color w:val="333333"/>
        </w:rPr>
        <w:t>пункту 2 частини першої статті 3 Закону України "Про запобігання корупції", які відповідно до частин </w:t>
      </w:r>
      <w:hyperlink r:id="rId9" w:anchor="n440" w:tgtFrame="_blank" w:history="1">
        <w:r>
          <w:rPr>
            <w:rStyle w:val="a3"/>
            <w:color w:val="000099"/>
          </w:rPr>
          <w:t>першої</w:t>
        </w:r>
      </w:hyperlink>
      <w:r>
        <w:rPr>
          <w:color w:val="333333"/>
        </w:rPr>
        <w:t>, </w:t>
      </w:r>
      <w:hyperlink r:id="rId10" w:anchor="n441" w:tgtFrame="_blank" w:history="1">
        <w:r>
          <w:rPr>
            <w:rStyle w:val="a3"/>
            <w:color w:val="000099"/>
          </w:rPr>
          <w:t>другої</w:t>
        </w:r>
      </w:hyperlink>
      <w:r>
        <w:rPr>
          <w:color w:val="333333"/>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2D2DF5" w:rsidRDefault="002D2DF5" w:rsidP="002D2DF5">
      <w:pPr>
        <w:pStyle w:val="rvps2"/>
        <w:shd w:val="clear" w:color="auto" w:fill="FFFFFF"/>
        <w:spacing w:before="0" w:beforeAutospacing="0" w:after="150" w:afterAutospacing="0"/>
        <w:ind w:firstLine="450"/>
        <w:jc w:val="both"/>
        <w:rPr>
          <w:color w:val="333333"/>
        </w:rPr>
      </w:pPr>
      <w:bookmarkStart w:id="28" w:name="n3924"/>
      <w:bookmarkEnd w:id="28"/>
      <w:r>
        <w:rPr>
          <w:color w:val="333333"/>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2D2DF5" w:rsidRDefault="002D2DF5" w:rsidP="002D2DF5">
      <w:pPr>
        <w:pStyle w:val="rvps7"/>
        <w:shd w:val="clear" w:color="auto" w:fill="FFFFFF"/>
        <w:spacing w:before="150" w:beforeAutospacing="0" w:after="150" w:afterAutospacing="0"/>
        <w:ind w:left="450" w:right="450"/>
        <w:jc w:val="center"/>
        <w:rPr>
          <w:color w:val="333333"/>
        </w:rPr>
      </w:pPr>
      <w:bookmarkStart w:id="29" w:name="n3583"/>
      <w:bookmarkStart w:id="30" w:name="n1845"/>
      <w:bookmarkEnd w:id="29"/>
      <w:bookmarkEnd w:id="30"/>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7</w:t>
      </w:r>
      <w:r>
        <w:rPr>
          <w:rStyle w:val="rvts9"/>
          <w:b/>
          <w:bCs/>
          <w:color w:val="333333"/>
        </w:rPr>
        <w:t>. Порушення вимог щодо запобігання та врегулювання конфлікту інтересів</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31" w:name="n3754"/>
      <w:bookmarkEnd w:id="31"/>
      <w:r w:rsidRPr="00452437">
        <w:rPr>
          <w:b/>
          <w:color w:val="333333"/>
        </w:rPr>
        <w:t>Неповідомлення особою у встановлених законом випадках та порядку про наявність у неї реального конфлікту інтересів -</w:t>
      </w:r>
    </w:p>
    <w:p w:rsidR="002D2DF5" w:rsidRDefault="002D2DF5" w:rsidP="002D2DF5">
      <w:pPr>
        <w:pStyle w:val="rvps2"/>
        <w:shd w:val="clear" w:color="auto" w:fill="FFFFFF"/>
        <w:spacing w:before="0" w:beforeAutospacing="0" w:after="150" w:afterAutospacing="0"/>
        <w:ind w:firstLine="450"/>
        <w:jc w:val="both"/>
        <w:rPr>
          <w:color w:val="333333"/>
        </w:rPr>
      </w:pPr>
      <w:bookmarkStart w:id="32" w:name="n3755"/>
      <w:bookmarkEnd w:id="32"/>
      <w:r>
        <w:rPr>
          <w:color w:val="333333"/>
        </w:rPr>
        <w:t>тягне за собою накладення штрафу від ста до двохсот неоподатковуваних мінімумів доходів громадян.</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33" w:name="n3756"/>
      <w:bookmarkEnd w:id="33"/>
      <w:r w:rsidRPr="00452437">
        <w:rPr>
          <w:b/>
          <w:color w:val="333333"/>
        </w:rPr>
        <w:t>Вчинення дій чи прийняття рішень в умовах реального конфлікту інтересів -</w:t>
      </w:r>
    </w:p>
    <w:p w:rsidR="002D2DF5" w:rsidRDefault="002D2DF5" w:rsidP="002D2DF5">
      <w:pPr>
        <w:pStyle w:val="rvps2"/>
        <w:shd w:val="clear" w:color="auto" w:fill="FFFFFF"/>
        <w:spacing w:before="0" w:beforeAutospacing="0" w:after="150" w:afterAutospacing="0"/>
        <w:ind w:firstLine="450"/>
        <w:jc w:val="both"/>
        <w:rPr>
          <w:color w:val="333333"/>
        </w:rPr>
      </w:pPr>
      <w:bookmarkStart w:id="34" w:name="n3757"/>
      <w:bookmarkEnd w:id="34"/>
      <w:r>
        <w:rPr>
          <w:color w:val="333333"/>
        </w:rPr>
        <w:t>тягнуть за собою накладення штрафу від двохсот до чотирьохсот неоподатковуваних мінімумів доходів громадян.</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35" w:name="n3758"/>
      <w:bookmarkEnd w:id="35"/>
      <w:r w:rsidRPr="00452437">
        <w:rPr>
          <w:b/>
          <w:color w:val="333333"/>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36" w:name="n3759"/>
      <w:bookmarkEnd w:id="36"/>
      <w:r>
        <w:rPr>
          <w:color w:val="333333"/>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2D2DF5" w:rsidRDefault="002D2DF5" w:rsidP="002D2DF5">
      <w:pPr>
        <w:pStyle w:val="rvps2"/>
        <w:shd w:val="clear" w:color="auto" w:fill="FFFFFF"/>
        <w:spacing w:before="0" w:beforeAutospacing="0" w:after="150" w:afterAutospacing="0"/>
        <w:ind w:firstLine="450"/>
        <w:jc w:val="both"/>
        <w:rPr>
          <w:color w:val="333333"/>
        </w:rPr>
      </w:pPr>
      <w:bookmarkStart w:id="37" w:name="n3760"/>
      <w:bookmarkEnd w:id="37"/>
      <w:r>
        <w:rPr>
          <w:color w:val="333333"/>
        </w:rPr>
        <w:t>Примітка.</w:t>
      </w:r>
    </w:p>
    <w:p w:rsidR="002D2DF5" w:rsidRDefault="002D2DF5" w:rsidP="002D2DF5">
      <w:pPr>
        <w:pStyle w:val="rvps2"/>
        <w:shd w:val="clear" w:color="auto" w:fill="FFFFFF"/>
        <w:spacing w:before="0" w:beforeAutospacing="0" w:after="150" w:afterAutospacing="0"/>
        <w:ind w:firstLine="450"/>
        <w:jc w:val="both"/>
        <w:rPr>
          <w:color w:val="333333"/>
        </w:rPr>
      </w:pPr>
      <w:bookmarkStart w:id="38" w:name="n3761"/>
      <w:bookmarkEnd w:id="38"/>
      <w:r>
        <w:rPr>
          <w:color w:val="333333"/>
        </w:rPr>
        <w:lastRenderedPageBreak/>
        <w:t>1. Суб’єктом правопорушень у цій статті є особи, зазначені у </w:t>
      </w:r>
      <w:hyperlink r:id="rId11" w:anchor="n26" w:tgtFrame="_blank" w:history="1">
        <w:r>
          <w:rPr>
            <w:rStyle w:val="a3"/>
            <w:color w:val="000099"/>
          </w:rPr>
          <w:t>пунктах 1, 2</w:t>
        </w:r>
      </w:hyperlink>
      <w:r>
        <w:rPr>
          <w:color w:val="333333"/>
        </w:rPr>
        <w:t> частини першої статті 3 Закону України "Про запобігання корупції".</w:t>
      </w:r>
    </w:p>
    <w:p w:rsidR="002D2DF5" w:rsidRDefault="002D2DF5" w:rsidP="002D2DF5">
      <w:pPr>
        <w:pStyle w:val="rvps2"/>
        <w:shd w:val="clear" w:color="auto" w:fill="FFFFFF"/>
        <w:spacing w:before="0" w:beforeAutospacing="0" w:after="150" w:afterAutospacing="0"/>
        <w:ind w:firstLine="450"/>
        <w:jc w:val="both"/>
        <w:rPr>
          <w:color w:val="333333"/>
        </w:rPr>
      </w:pPr>
      <w:bookmarkStart w:id="39" w:name="n3762"/>
      <w:bookmarkEnd w:id="39"/>
      <w:r>
        <w:rPr>
          <w:color w:val="333333"/>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2D2DF5" w:rsidRDefault="002D2DF5" w:rsidP="002D2DF5">
      <w:pPr>
        <w:pStyle w:val="rvps7"/>
        <w:shd w:val="clear" w:color="auto" w:fill="FFFFFF"/>
        <w:spacing w:before="150" w:beforeAutospacing="0" w:after="150" w:afterAutospacing="0"/>
        <w:ind w:left="450" w:right="450"/>
        <w:jc w:val="center"/>
        <w:rPr>
          <w:color w:val="333333"/>
        </w:rPr>
      </w:pPr>
      <w:bookmarkStart w:id="40" w:name="n3753"/>
      <w:bookmarkStart w:id="41" w:name="n1850"/>
      <w:bookmarkEnd w:id="40"/>
      <w:bookmarkEnd w:id="41"/>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8</w:t>
      </w:r>
      <w:r>
        <w:rPr>
          <w:rStyle w:val="rvts9"/>
          <w:b/>
          <w:bCs/>
          <w:color w:val="333333"/>
        </w:rPr>
        <w:t xml:space="preserve">. Незаконне використання інформації, що стала відома особі </w:t>
      </w:r>
      <w:r w:rsidR="000F6508">
        <w:rPr>
          <w:rStyle w:val="rvts9"/>
          <w:b/>
          <w:bCs/>
          <w:color w:val="333333"/>
        </w:rPr>
        <w:t xml:space="preserve"> </w:t>
      </w:r>
      <w:r>
        <w:rPr>
          <w:rStyle w:val="rvts9"/>
          <w:b/>
          <w:bCs/>
          <w:color w:val="333333"/>
        </w:rPr>
        <w:t>у зв’язку з виконанням службових або інших визначених законом повноважень</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42" w:name="n3764"/>
      <w:bookmarkEnd w:id="42"/>
      <w:r w:rsidRPr="00452437">
        <w:rPr>
          <w:b/>
          <w:color w:val="333333"/>
        </w:rPr>
        <w:t>Незаконне розголошення або використання в інший спосіб особою у своїх інтересах інформації, яка стала їй відома у зв’язку з виконанням службових або інших визначених законом повноважень, -</w:t>
      </w:r>
    </w:p>
    <w:p w:rsidR="002D2DF5" w:rsidRDefault="002D2DF5" w:rsidP="002D2DF5">
      <w:pPr>
        <w:pStyle w:val="rvps2"/>
        <w:shd w:val="clear" w:color="auto" w:fill="FFFFFF"/>
        <w:spacing w:before="0" w:beforeAutospacing="0" w:after="150" w:afterAutospacing="0"/>
        <w:ind w:firstLine="450"/>
        <w:jc w:val="both"/>
        <w:rPr>
          <w:color w:val="333333"/>
        </w:rPr>
      </w:pPr>
      <w:bookmarkStart w:id="43" w:name="n3765"/>
      <w:bookmarkEnd w:id="43"/>
      <w:r>
        <w:rPr>
          <w:color w:val="333333"/>
        </w:rPr>
        <w:t>тягне за собою накладення штрафу від ста до ста п’ятдесяти неоподатковуваних мінімумів доходів громадян.</w:t>
      </w:r>
    </w:p>
    <w:p w:rsidR="002D2DF5" w:rsidRPr="00452437" w:rsidRDefault="002D2DF5" w:rsidP="002D2DF5">
      <w:pPr>
        <w:pStyle w:val="rvps2"/>
        <w:shd w:val="clear" w:color="auto" w:fill="FFFFFF"/>
        <w:spacing w:before="0" w:beforeAutospacing="0" w:after="150" w:afterAutospacing="0"/>
        <w:ind w:firstLine="450"/>
        <w:jc w:val="both"/>
        <w:rPr>
          <w:b/>
          <w:color w:val="333333"/>
        </w:rPr>
      </w:pPr>
      <w:bookmarkStart w:id="44" w:name="n4293"/>
      <w:bookmarkEnd w:id="44"/>
      <w:r w:rsidRPr="00452437">
        <w:rPr>
          <w:b/>
          <w:color w:val="333333"/>
        </w:rPr>
        <w:t>Незаконне розголошення або використання в інший спосіб особою у своїх інтересах чи в інтересах іншої фізичної або юридичної особи інформації про викривача, його близьких осіб чи інформації, що може ідентифікувати особу викривача, його близьких осіб, яка стала їй (їм) відома у зв’язку з виконанням службових або інших визначених законом повноважень, -</w:t>
      </w:r>
    </w:p>
    <w:p w:rsidR="002D2DF5" w:rsidRDefault="002D2DF5" w:rsidP="002D2DF5">
      <w:pPr>
        <w:pStyle w:val="rvps2"/>
        <w:shd w:val="clear" w:color="auto" w:fill="FFFFFF"/>
        <w:spacing w:before="0" w:beforeAutospacing="0" w:after="150" w:afterAutospacing="0"/>
        <w:ind w:firstLine="450"/>
        <w:jc w:val="both"/>
        <w:rPr>
          <w:color w:val="333333"/>
        </w:rPr>
      </w:pPr>
      <w:bookmarkStart w:id="45" w:name="n4294"/>
      <w:bookmarkEnd w:id="45"/>
      <w:r>
        <w:rPr>
          <w:color w:val="333333"/>
        </w:rPr>
        <w:t>тягне за собою накладення штрафу від однієї тисячі до двох тисяч п’ятисот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2D2DF5" w:rsidRDefault="002D2DF5" w:rsidP="002D2DF5">
      <w:pPr>
        <w:pStyle w:val="rvps2"/>
        <w:shd w:val="clear" w:color="auto" w:fill="FFFFFF"/>
        <w:spacing w:before="0" w:beforeAutospacing="0" w:after="150" w:afterAutospacing="0"/>
        <w:ind w:firstLine="450"/>
        <w:jc w:val="both"/>
        <w:rPr>
          <w:color w:val="333333"/>
        </w:rPr>
      </w:pPr>
      <w:bookmarkStart w:id="46" w:name="n3766"/>
      <w:bookmarkEnd w:id="46"/>
      <w:r>
        <w:rPr>
          <w:color w:val="333333"/>
        </w:rPr>
        <w:t>Примітка. Суб’єктом правопорушень у </w:t>
      </w:r>
      <w:hyperlink r:id="rId12" w:anchor="n3764" w:history="1">
        <w:r>
          <w:rPr>
            <w:rStyle w:val="a3"/>
            <w:color w:val="006600"/>
          </w:rPr>
          <w:t>частині першій</w:t>
        </w:r>
      </w:hyperlink>
      <w:r>
        <w:rPr>
          <w:color w:val="333333"/>
        </w:rPr>
        <w:t> цієї статті є особи, зазначені у </w:t>
      </w:r>
      <w:hyperlink r:id="rId13" w:anchor="n26" w:tgtFrame="_blank" w:history="1">
        <w:r>
          <w:rPr>
            <w:rStyle w:val="a3"/>
            <w:color w:val="000099"/>
          </w:rPr>
          <w:t>пункті 1</w:t>
        </w:r>
      </w:hyperlink>
      <w:r>
        <w:rPr>
          <w:color w:val="333333"/>
        </w:rPr>
        <w:t> та </w:t>
      </w:r>
      <w:hyperlink r:id="rId14" w:anchor="n1061" w:tgtFrame="_blank" w:history="1">
        <w:r>
          <w:rPr>
            <w:rStyle w:val="a3"/>
            <w:color w:val="000099"/>
          </w:rPr>
          <w:t>підпункті "в"</w:t>
        </w:r>
      </w:hyperlink>
      <w:r>
        <w:rPr>
          <w:color w:val="333333"/>
        </w:rPr>
        <w:t> пункту 2 частини першої статті 3 Закону України "Про запобігання корупції", а також особи, зазначені в </w:t>
      </w:r>
      <w:hyperlink r:id="rId15" w:anchor="n105" w:tgtFrame="_blank" w:history="1">
        <w:r>
          <w:rPr>
            <w:rStyle w:val="a3"/>
            <w:color w:val="000099"/>
          </w:rPr>
          <w:t>частині другій</w:t>
        </w:r>
      </w:hyperlink>
      <w:r>
        <w:rPr>
          <w:color w:val="333333"/>
        </w:rPr>
        <w:t> статті 17 Закону України "Про запобігання впливу корупційних правопорушень на результати офіційних спортивних змагань".</w:t>
      </w:r>
    </w:p>
    <w:p w:rsidR="002D2DF5" w:rsidRDefault="002D2DF5" w:rsidP="002D2DF5">
      <w:pPr>
        <w:pStyle w:val="rvps2"/>
        <w:shd w:val="clear" w:color="auto" w:fill="FFFFFF"/>
        <w:spacing w:before="0" w:beforeAutospacing="0" w:after="150" w:afterAutospacing="0"/>
        <w:ind w:firstLine="450"/>
        <w:jc w:val="both"/>
        <w:rPr>
          <w:color w:val="333333"/>
        </w:rPr>
      </w:pPr>
      <w:bookmarkStart w:id="47" w:name="n4295"/>
      <w:bookmarkEnd w:id="47"/>
      <w:r>
        <w:rPr>
          <w:color w:val="333333"/>
        </w:rPr>
        <w:t>Викривачем визнається особа, зазначена у </w:t>
      </w:r>
      <w:hyperlink r:id="rId16" w:anchor="n6" w:tgtFrame="_blank" w:history="1">
        <w:r>
          <w:rPr>
            <w:rStyle w:val="a3"/>
            <w:color w:val="000099"/>
          </w:rPr>
          <w:t>статті 1</w:t>
        </w:r>
      </w:hyperlink>
      <w:r>
        <w:rPr>
          <w:color w:val="333333"/>
        </w:rPr>
        <w:t> Закону України "Про запобігання корупції".</w:t>
      </w:r>
    </w:p>
    <w:p w:rsidR="002D2DF5" w:rsidRDefault="002D2DF5" w:rsidP="002D2DF5">
      <w:pPr>
        <w:pStyle w:val="rvps7"/>
        <w:shd w:val="clear" w:color="auto" w:fill="FFFFFF"/>
        <w:spacing w:before="150" w:beforeAutospacing="0" w:after="150" w:afterAutospacing="0"/>
        <w:ind w:left="450" w:right="450"/>
        <w:jc w:val="center"/>
        <w:rPr>
          <w:color w:val="333333"/>
        </w:rPr>
      </w:pPr>
      <w:bookmarkStart w:id="48" w:name="n3763"/>
      <w:bookmarkStart w:id="49" w:name="n4322"/>
      <w:bookmarkStart w:id="50" w:name="n1854"/>
      <w:bookmarkEnd w:id="48"/>
      <w:bookmarkEnd w:id="49"/>
      <w:bookmarkEnd w:id="50"/>
      <w:r>
        <w:rPr>
          <w:rStyle w:val="rvts9"/>
          <w:b/>
          <w:bCs/>
          <w:color w:val="333333"/>
        </w:rPr>
        <w:t>Стаття 172</w:t>
      </w:r>
      <w:r>
        <w:rPr>
          <w:rStyle w:val="rvts37"/>
          <w:b/>
          <w:bCs/>
          <w:color w:val="333333"/>
          <w:sz w:val="2"/>
          <w:szCs w:val="2"/>
          <w:vertAlign w:val="superscript"/>
        </w:rPr>
        <w:t>-</w:t>
      </w:r>
      <w:r>
        <w:rPr>
          <w:rStyle w:val="rvts37"/>
          <w:b/>
          <w:bCs/>
          <w:color w:val="333333"/>
          <w:sz w:val="16"/>
          <w:szCs w:val="16"/>
          <w:vertAlign w:val="superscript"/>
        </w:rPr>
        <w:t>9</w:t>
      </w:r>
      <w:r>
        <w:rPr>
          <w:rStyle w:val="rvts9"/>
          <w:b/>
          <w:bCs/>
          <w:color w:val="333333"/>
        </w:rPr>
        <w:t>. Невжиття заходів щодо протидії корупції</w:t>
      </w:r>
    </w:p>
    <w:p w:rsidR="002D2DF5" w:rsidRPr="000F6508" w:rsidRDefault="002D2DF5" w:rsidP="002D2DF5">
      <w:pPr>
        <w:pStyle w:val="rvps2"/>
        <w:shd w:val="clear" w:color="auto" w:fill="FFFFFF"/>
        <w:spacing w:before="0" w:beforeAutospacing="0" w:after="150" w:afterAutospacing="0"/>
        <w:ind w:firstLine="450"/>
        <w:jc w:val="both"/>
        <w:rPr>
          <w:b/>
          <w:color w:val="333333"/>
        </w:rPr>
      </w:pPr>
      <w:bookmarkStart w:id="51" w:name="n1855"/>
      <w:bookmarkEnd w:id="51"/>
      <w:r w:rsidRPr="000F6508">
        <w:rPr>
          <w:b/>
          <w:color w:val="333333"/>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52" w:name="n1856"/>
      <w:bookmarkEnd w:id="52"/>
      <w:r>
        <w:rPr>
          <w:color w:val="333333"/>
        </w:rPr>
        <w:t>тягне за собою накладення штрафу від ста двадцяти п’яти до двохсот п’ятдесяти неоподатковуваних мінімумів доходів громадян.</w:t>
      </w:r>
    </w:p>
    <w:p w:rsidR="002D2DF5" w:rsidRPr="000F6508" w:rsidRDefault="002D2DF5" w:rsidP="002D2DF5">
      <w:pPr>
        <w:pStyle w:val="rvps2"/>
        <w:shd w:val="clear" w:color="auto" w:fill="FFFFFF"/>
        <w:spacing w:before="0" w:beforeAutospacing="0" w:after="150" w:afterAutospacing="0"/>
        <w:ind w:firstLine="450"/>
        <w:jc w:val="both"/>
        <w:rPr>
          <w:b/>
          <w:color w:val="333333"/>
        </w:rPr>
      </w:pPr>
      <w:bookmarkStart w:id="53" w:name="n3768"/>
      <w:bookmarkEnd w:id="53"/>
      <w:r w:rsidRPr="000F6508">
        <w:rPr>
          <w:b/>
          <w:color w:val="333333"/>
        </w:rPr>
        <w:t>Та сама дія, вчинена повторно протягом року після застосування заходів адміністративного стягнення, -</w:t>
      </w:r>
    </w:p>
    <w:p w:rsidR="002D2DF5" w:rsidRDefault="002D2DF5" w:rsidP="002D2DF5">
      <w:pPr>
        <w:pStyle w:val="rvps2"/>
        <w:shd w:val="clear" w:color="auto" w:fill="FFFFFF"/>
        <w:spacing w:before="0" w:beforeAutospacing="0" w:after="150" w:afterAutospacing="0"/>
        <w:ind w:firstLine="450"/>
        <w:jc w:val="both"/>
        <w:rPr>
          <w:color w:val="333333"/>
        </w:rPr>
      </w:pPr>
      <w:bookmarkStart w:id="54" w:name="n3769"/>
      <w:bookmarkEnd w:id="54"/>
      <w:r>
        <w:rPr>
          <w:color w:val="333333"/>
        </w:rPr>
        <w:t>тягне за собою накладення штрафу від двохсот п’ятдесяти до чотирьохсот неоподатковуваних мінімумів доходів громадян.</w:t>
      </w:r>
    </w:p>
    <w:p w:rsidR="002D2DF5" w:rsidRDefault="002D2DF5" w:rsidP="002D2DF5">
      <w:pPr>
        <w:pStyle w:val="rvps2"/>
        <w:shd w:val="clear" w:color="auto" w:fill="FFFFFF"/>
        <w:spacing w:before="0" w:beforeAutospacing="0" w:after="150" w:afterAutospacing="0"/>
        <w:ind w:firstLine="450"/>
        <w:jc w:val="both"/>
        <w:rPr>
          <w:color w:val="333333"/>
        </w:rPr>
      </w:pPr>
      <w:bookmarkStart w:id="55" w:name="n3899"/>
      <w:bookmarkEnd w:id="55"/>
      <w:r>
        <w:rPr>
          <w:color w:val="333333"/>
        </w:rPr>
        <w:t>Примітка. Суб’єктом правопорушень у цій статті є також особи, зазначені в </w:t>
      </w:r>
      <w:hyperlink r:id="rId17" w:anchor="n106" w:tgtFrame="_blank" w:history="1">
        <w:r>
          <w:rPr>
            <w:rStyle w:val="a3"/>
            <w:color w:val="000099"/>
          </w:rPr>
          <w:t>частині третій</w:t>
        </w:r>
      </w:hyperlink>
      <w:r>
        <w:rPr>
          <w:color w:val="333333"/>
        </w:rPr>
        <w:t> статті 17 Закону України "Про запобігання впливу корупційних правопорушень на результати офіційних спортивних змагань".</w:t>
      </w:r>
    </w:p>
    <w:p w:rsidR="000F6508" w:rsidRDefault="000F6508" w:rsidP="002D2DF5">
      <w:pPr>
        <w:pStyle w:val="rvps12"/>
        <w:shd w:val="clear" w:color="auto" w:fill="FFFFFF"/>
        <w:spacing w:before="150" w:beforeAutospacing="0" w:after="150" w:afterAutospacing="0"/>
        <w:jc w:val="center"/>
        <w:rPr>
          <w:rStyle w:val="rvts9"/>
          <w:b/>
          <w:bCs/>
          <w:color w:val="333333"/>
        </w:rPr>
      </w:pPr>
      <w:bookmarkStart w:id="56" w:name="n3767"/>
      <w:bookmarkStart w:id="57" w:name="n3901"/>
      <w:bookmarkEnd w:id="56"/>
      <w:bookmarkEnd w:id="57"/>
    </w:p>
    <w:sectPr w:rsidR="000F6508" w:rsidSect="00452437">
      <w:pgSz w:w="11906" w:h="16838"/>
      <w:pgMar w:top="850"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F5"/>
    <w:rsid w:val="000F6508"/>
    <w:rsid w:val="002D2DF5"/>
    <w:rsid w:val="00452437"/>
    <w:rsid w:val="00A229A5"/>
    <w:rsid w:val="00E745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DE0A"/>
  <w15:chartTrackingRefBased/>
  <w15:docId w15:val="{619967CD-3BCB-4CC0-91F6-24202E23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D2D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D2DF5"/>
  </w:style>
  <w:style w:type="paragraph" w:customStyle="1" w:styleId="rvps2">
    <w:name w:val="rvps2"/>
    <w:basedOn w:val="a"/>
    <w:rsid w:val="002D2D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D2DF5"/>
  </w:style>
  <w:style w:type="character" w:styleId="a3">
    <w:name w:val="Hyperlink"/>
    <w:basedOn w:val="a0"/>
    <w:uiPriority w:val="99"/>
    <w:semiHidden/>
    <w:unhideWhenUsed/>
    <w:rsid w:val="002D2DF5"/>
    <w:rPr>
      <w:color w:val="0000FF"/>
      <w:u w:val="single"/>
    </w:rPr>
  </w:style>
  <w:style w:type="character" w:customStyle="1" w:styleId="rvts48">
    <w:name w:val="rvts48"/>
    <w:basedOn w:val="a0"/>
    <w:rsid w:val="002D2DF5"/>
  </w:style>
  <w:style w:type="character" w:customStyle="1" w:styleId="rvts37">
    <w:name w:val="rvts37"/>
    <w:basedOn w:val="a0"/>
    <w:rsid w:val="002D2DF5"/>
  </w:style>
  <w:style w:type="character" w:customStyle="1" w:styleId="rvts9">
    <w:name w:val="rvts9"/>
    <w:basedOn w:val="a0"/>
    <w:rsid w:val="002D2DF5"/>
  </w:style>
  <w:style w:type="paragraph" w:customStyle="1" w:styleId="rvps12">
    <w:name w:val="rvps12"/>
    <w:basedOn w:val="a"/>
    <w:rsid w:val="002D2D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A229A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22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743-19"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743-19" TargetMode="External"/><Relationship Id="rId10" Type="http://schemas.openxmlformats.org/officeDocument/2006/relationships/hyperlink" Target="https://zakon.rada.gov.ua/laws/show/1700-18" TargetMode="External"/><Relationship Id="rId19" Type="http://schemas.openxmlformats.org/officeDocument/2006/relationships/theme" Target="theme/theme1.xml"/><Relationship Id="rId4" Type="http://schemas.openxmlformats.org/officeDocument/2006/relationships/hyperlink" Target="https://zakon.rada.gov.ua/laws/show/1700-18" TargetMode="Externa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6342</Words>
  <Characters>3616</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2021-11-01T14:53:00Z</cp:lastPrinted>
  <dcterms:created xsi:type="dcterms:W3CDTF">2021-05-28T08:15:00Z</dcterms:created>
  <dcterms:modified xsi:type="dcterms:W3CDTF">2021-11-01T14:54:00Z</dcterms:modified>
</cp:coreProperties>
</file>