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B3" w:rsidRPr="004E24E9" w:rsidRDefault="00D829B3" w:rsidP="00D829B3">
      <w:pPr>
        <w:jc w:val="center"/>
        <w:rPr>
          <w:rFonts w:ascii="Times New Roman" w:hAnsi="Times New Roman" w:cs="Times New Roman"/>
          <w:b/>
          <w:bCs/>
          <w:sz w:val="28"/>
          <w:szCs w:val="28"/>
        </w:rPr>
      </w:pPr>
      <w:r w:rsidRPr="004E24E9">
        <w:rPr>
          <w:rFonts w:ascii="Times New Roman" w:hAnsi="Times New Roman" w:cs="Times New Roman"/>
          <w:b/>
          <w:bCs/>
          <w:sz w:val="28"/>
          <w:szCs w:val="28"/>
        </w:rPr>
        <w:t xml:space="preserve">П А М </w:t>
      </w:r>
      <w:r w:rsidRPr="004E24E9">
        <w:rPr>
          <w:rFonts w:ascii="Times New Roman" w:hAnsi="Times New Roman" w:cs="Times New Roman"/>
          <w:b/>
          <w:bCs/>
          <w:sz w:val="28"/>
          <w:szCs w:val="28"/>
          <w:lang w:val="ru-RU"/>
        </w:rPr>
        <w:t>’</w:t>
      </w:r>
      <w:r w:rsidRPr="004E24E9">
        <w:rPr>
          <w:rFonts w:ascii="Times New Roman" w:hAnsi="Times New Roman" w:cs="Times New Roman"/>
          <w:b/>
          <w:bCs/>
          <w:sz w:val="28"/>
          <w:szCs w:val="28"/>
        </w:rPr>
        <w:t xml:space="preserve"> Я Т К А  </w:t>
      </w:r>
    </w:p>
    <w:p w:rsidR="004E24E9" w:rsidRPr="004E24E9" w:rsidRDefault="004E24E9" w:rsidP="00D52D6A">
      <w:pPr>
        <w:jc w:val="center"/>
        <w:rPr>
          <w:rFonts w:ascii="Times New Roman" w:hAnsi="Times New Roman" w:cs="Times New Roman"/>
          <w:b/>
          <w:sz w:val="24"/>
          <w:szCs w:val="24"/>
        </w:rPr>
      </w:pPr>
      <w:r w:rsidRPr="004E24E9">
        <w:rPr>
          <w:rFonts w:ascii="Times New Roman" w:hAnsi="Times New Roman" w:cs="Times New Roman"/>
          <w:b/>
          <w:bCs/>
          <w:sz w:val="24"/>
          <w:szCs w:val="24"/>
          <w:u w:val="single"/>
        </w:rPr>
        <w:t>Запобігання одержанню неправомірної вигоди або подарунка та поводження з ними</w:t>
      </w:r>
    </w:p>
    <w:p w:rsidR="004712EF" w:rsidRDefault="004E24E9" w:rsidP="004E24E9">
      <w:pPr>
        <w:jc w:val="both"/>
        <w:rPr>
          <w:rFonts w:ascii="Times New Roman" w:hAnsi="Times New Roman" w:cs="Times New Roman"/>
        </w:rPr>
      </w:pPr>
      <w:r>
        <w:rPr>
          <w:rFonts w:ascii="Times New Roman" w:hAnsi="Times New Roman" w:cs="Times New Roman"/>
          <w:b/>
        </w:rPr>
        <w:t xml:space="preserve">       Закон</w:t>
      </w:r>
      <w:r w:rsidR="004712EF" w:rsidRPr="00AE719C">
        <w:rPr>
          <w:rFonts w:ascii="Times New Roman" w:hAnsi="Times New Roman" w:cs="Times New Roman"/>
          <w:b/>
        </w:rPr>
        <w:t xml:space="preserve"> </w:t>
      </w:r>
      <w:r w:rsidR="00E377B4" w:rsidRPr="00AE719C">
        <w:rPr>
          <w:rFonts w:ascii="Times New Roman" w:hAnsi="Times New Roman" w:cs="Times New Roman"/>
          <w:b/>
        </w:rPr>
        <w:t xml:space="preserve">України «Про запобігання корупції» </w:t>
      </w:r>
      <w:r>
        <w:rPr>
          <w:rFonts w:ascii="Times New Roman" w:hAnsi="Times New Roman" w:cs="Times New Roman"/>
          <w:b/>
        </w:rPr>
        <w:t>(далі-Закон)</w:t>
      </w:r>
      <w:r w:rsidR="00E377B4" w:rsidRPr="00AE719C">
        <w:rPr>
          <w:rFonts w:ascii="Times New Roman" w:hAnsi="Times New Roman" w:cs="Times New Roman"/>
          <w:b/>
        </w:rPr>
        <w:t xml:space="preserve"> </w:t>
      </w:r>
      <w:r w:rsidR="004712EF" w:rsidRPr="00AE719C">
        <w:rPr>
          <w:rFonts w:ascii="Times New Roman" w:hAnsi="Times New Roman" w:cs="Times New Roman"/>
          <w:b/>
        </w:rPr>
        <w:t>визнач</w:t>
      </w:r>
      <w:r>
        <w:rPr>
          <w:rFonts w:ascii="Times New Roman" w:hAnsi="Times New Roman" w:cs="Times New Roman"/>
          <w:b/>
        </w:rPr>
        <w:t xml:space="preserve">ає поняття </w:t>
      </w:r>
      <w:r w:rsidR="004712EF" w:rsidRPr="00AE719C">
        <w:rPr>
          <w:rFonts w:ascii="Times New Roman" w:hAnsi="Times New Roman" w:cs="Times New Roman"/>
          <w:b/>
        </w:rPr>
        <w:t xml:space="preserve"> </w:t>
      </w:r>
      <w:r>
        <w:rPr>
          <w:rFonts w:ascii="Times New Roman" w:hAnsi="Times New Roman" w:cs="Times New Roman"/>
          <w:b/>
        </w:rPr>
        <w:t>неправомірна вигода, подарунок, зокрема:</w:t>
      </w:r>
    </w:p>
    <w:p w:rsidR="00207A78" w:rsidRDefault="004E24E9" w:rsidP="004E24E9">
      <w:pPr>
        <w:jc w:val="both"/>
        <w:rPr>
          <w:rFonts w:ascii="Times New Roman" w:hAnsi="Times New Roman" w:cs="Times New Roman"/>
        </w:rPr>
      </w:pPr>
      <w:r w:rsidRPr="004E24E9">
        <w:rPr>
          <w:rFonts w:ascii="Times New Roman" w:hAnsi="Times New Roman" w:cs="Times New Roman"/>
          <w:b/>
        </w:rPr>
        <w:t>неправомірна вигода</w:t>
      </w:r>
      <w:r w:rsidRPr="004E24E9">
        <w:rPr>
          <w:rFonts w:ascii="Times New Roman" w:hAnsi="Times New Roman" w:cs="Times New Roman"/>
        </w:rPr>
        <w:t xml:space="preserve">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4E24E9" w:rsidRDefault="004E24E9" w:rsidP="004E24E9">
      <w:pPr>
        <w:jc w:val="both"/>
        <w:rPr>
          <w:rFonts w:ascii="Times New Roman" w:hAnsi="Times New Roman" w:cs="Times New Roman"/>
        </w:rPr>
      </w:pPr>
      <w:r w:rsidRPr="004E24E9">
        <w:rPr>
          <w:rFonts w:ascii="Times New Roman" w:hAnsi="Times New Roman" w:cs="Times New Roman"/>
          <w:b/>
        </w:rPr>
        <w:t>подарунок</w:t>
      </w:r>
      <w:r w:rsidRPr="004E24E9">
        <w:rPr>
          <w:rFonts w:ascii="Times New Roman" w:hAnsi="Times New Roman" w:cs="Times New Roman"/>
        </w:rPr>
        <w:t xml:space="preserve">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AB339E" w:rsidRPr="00AB339E" w:rsidRDefault="004E24E9" w:rsidP="00AB339E">
      <w:pPr>
        <w:jc w:val="both"/>
        <w:rPr>
          <w:rFonts w:ascii="Times New Roman" w:hAnsi="Times New Roman" w:cs="Times New Roman"/>
        </w:rPr>
      </w:pPr>
      <w:r>
        <w:rPr>
          <w:rFonts w:ascii="Times New Roman" w:hAnsi="Times New Roman" w:cs="Times New Roman"/>
        </w:rPr>
        <w:t xml:space="preserve">      </w:t>
      </w:r>
      <w:r w:rsidR="00AB339E" w:rsidRPr="00AB339E">
        <w:rPr>
          <w:rFonts w:ascii="Times New Roman" w:hAnsi="Times New Roman" w:cs="Times New Roman"/>
        </w:rPr>
        <w:t>Особам, зазначеним у </w:t>
      </w:r>
      <w:hyperlink r:id="rId5" w:anchor="n26" w:history="1">
        <w:r w:rsidR="00AB339E" w:rsidRPr="00AB339E">
          <w:rPr>
            <w:rStyle w:val="a6"/>
            <w:rFonts w:ascii="Times New Roman" w:hAnsi="Times New Roman" w:cs="Times New Roman"/>
          </w:rPr>
          <w:t>пунктах 1</w:t>
        </w:r>
      </w:hyperlink>
      <w:r w:rsidR="00AB339E" w:rsidRPr="00AB339E">
        <w:rPr>
          <w:rFonts w:ascii="Times New Roman" w:hAnsi="Times New Roman" w:cs="Times New Roman"/>
        </w:rPr>
        <w:t>, </w:t>
      </w:r>
      <w:hyperlink r:id="rId6" w:anchor="n37" w:history="1">
        <w:r w:rsidR="00AB339E" w:rsidRPr="00AB339E">
          <w:rPr>
            <w:rStyle w:val="a6"/>
            <w:rFonts w:ascii="Times New Roman" w:hAnsi="Times New Roman" w:cs="Times New Roman"/>
          </w:rPr>
          <w:t>2</w:t>
        </w:r>
      </w:hyperlink>
      <w:r w:rsidR="00AB339E" w:rsidRPr="00AB339E">
        <w:rPr>
          <w:rFonts w:ascii="Times New Roman" w:hAnsi="Times New Roman" w:cs="Times New Roman"/>
        </w:rPr>
        <w:t> частини першої статті 3 цього Закону(суб’єкти на які поширюється Закон),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AB339E" w:rsidRPr="00AB339E" w:rsidRDefault="00AB339E" w:rsidP="00AB339E">
      <w:pPr>
        <w:jc w:val="both"/>
        <w:rPr>
          <w:rFonts w:ascii="Times New Roman" w:hAnsi="Times New Roman" w:cs="Times New Roman"/>
        </w:rPr>
      </w:pPr>
      <w:bookmarkStart w:id="0" w:name="n315"/>
      <w:bookmarkEnd w:id="0"/>
      <w:r w:rsidRPr="00AB339E">
        <w:rPr>
          <w:rFonts w:ascii="Times New Roman" w:hAnsi="Times New Roman" w:cs="Times New Roman"/>
        </w:rPr>
        <w:t>1) у зв’язку із здійсненням такими особами діяльності, пов’язаної із виконанням функцій держави або місцевого самоврядування;</w:t>
      </w:r>
    </w:p>
    <w:p w:rsidR="00AB339E" w:rsidRPr="00AB339E" w:rsidRDefault="00AB339E" w:rsidP="00AB339E">
      <w:pPr>
        <w:jc w:val="both"/>
        <w:rPr>
          <w:rFonts w:ascii="Times New Roman" w:hAnsi="Times New Roman" w:cs="Times New Roman"/>
        </w:rPr>
      </w:pPr>
      <w:bookmarkStart w:id="1" w:name="n316"/>
      <w:bookmarkEnd w:id="1"/>
      <w:r w:rsidRPr="00AB339E">
        <w:rPr>
          <w:rFonts w:ascii="Times New Roman" w:hAnsi="Times New Roman" w:cs="Times New Roman"/>
        </w:rPr>
        <w:t>2) якщо особа, яка дарує, перебуває в підпорядкуванні такої особи.</w:t>
      </w:r>
    </w:p>
    <w:p w:rsidR="00AB339E" w:rsidRPr="00AB339E" w:rsidRDefault="00AB339E" w:rsidP="00AB339E">
      <w:pPr>
        <w:jc w:val="both"/>
        <w:rPr>
          <w:rFonts w:ascii="Times New Roman" w:hAnsi="Times New Roman" w:cs="Times New Roman"/>
        </w:rPr>
      </w:pPr>
      <w:bookmarkStart w:id="2" w:name="n317"/>
      <w:bookmarkEnd w:id="2"/>
      <w:r>
        <w:rPr>
          <w:rFonts w:ascii="Times New Roman" w:hAnsi="Times New Roman" w:cs="Times New Roman"/>
        </w:rPr>
        <w:t xml:space="preserve">     </w:t>
      </w:r>
      <w:r w:rsidRPr="00AB339E">
        <w:rPr>
          <w:rFonts w:ascii="Times New Roman" w:hAnsi="Times New Roman" w:cs="Times New Roman"/>
        </w:rPr>
        <w:t xml:space="preserve"> Особи, зазначені у </w:t>
      </w:r>
      <w:hyperlink r:id="rId7" w:anchor="n26" w:history="1">
        <w:r w:rsidRPr="00AB339E">
          <w:rPr>
            <w:rStyle w:val="a6"/>
            <w:rFonts w:ascii="Times New Roman" w:hAnsi="Times New Roman" w:cs="Times New Roman"/>
          </w:rPr>
          <w:t>пунктах 1</w:t>
        </w:r>
      </w:hyperlink>
      <w:r w:rsidRPr="00AB339E">
        <w:rPr>
          <w:rFonts w:ascii="Times New Roman" w:hAnsi="Times New Roman" w:cs="Times New Roman"/>
        </w:rPr>
        <w:t>, </w:t>
      </w:r>
      <w:hyperlink r:id="rId8" w:anchor="n37" w:history="1">
        <w:r w:rsidRPr="00AB339E">
          <w:rPr>
            <w:rStyle w:val="a6"/>
            <w:rFonts w:ascii="Times New Roman" w:hAnsi="Times New Roman" w:cs="Times New Roman"/>
          </w:rPr>
          <w:t>2</w:t>
        </w:r>
      </w:hyperlink>
      <w:r w:rsidRPr="00AB339E">
        <w:rPr>
          <w:rFonts w:ascii="Times New Roman" w:hAnsi="Times New Roman" w:cs="Times New Roman"/>
        </w:rPr>
        <w:t> частини першої статті 3 цього Закону(суб’єкти на які поширюється Закон),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AB339E" w:rsidRPr="00AB339E" w:rsidRDefault="00AB339E" w:rsidP="00AB339E">
      <w:pPr>
        <w:jc w:val="both"/>
        <w:rPr>
          <w:rFonts w:ascii="Times New Roman" w:hAnsi="Times New Roman" w:cs="Times New Roman"/>
        </w:rPr>
      </w:pPr>
      <w:bookmarkStart w:id="3" w:name="n1000"/>
      <w:bookmarkStart w:id="4" w:name="n318"/>
      <w:bookmarkEnd w:id="3"/>
      <w:bookmarkEnd w:id="4"/>
      <w:r>
        <w:rPr>
          <w:rFonts w:ascii="Times New Roman" w:hAnsi="Times New Roman" w:cs="Times New Roman"/>
        </w:rPr>
        <w:t xml:space="preserve">    </w:t>
      </w:r>
      <w:r w:rsidRPr="00AB339E">
        <w:rPr>
          <w:rFonts w:ascii="Times New Roman" w:hAnsi="Times New Roman" w:cs="Times New Roman"/>
        </w:rPr>
        <w:t>Передбачене цією частиною обмеження щодо вартості подарунків не поширюється на подарунки, які:</w:t>
      </w:r>
    </w:p>
    <w:p w:rsidR="00AB339E" w:rsidRPr="00AB339E" w:rsidRDefault="00AB339E" w:rsidP="00AB339E">
      <w:pPr>
        <w:jc w:val="both"/>
        <w:rPr>
          <w:rFonts w:ascii="Times New Roman" w:hAnsi="Times New Roman" w:cs="Times New Roman"/>
        </w:rPr>
      </w:pPr>
      <w:bookmarkStart w:id="5" w:name="n319"/>
      <w:bookmarkEnd w:id="5"/>
      <w:r w:rsidRPr="00AB339E">
        <w:rPr>
          <w:rFonts w:ascii="Times New Roman" w:hAnsi="Times New Roman" w:cs="Times New Roman"/>
        </w:rPr>
        <w:t>1) даруються близькими особами;</w:t>
      </w:r>
    </w:p>
    <w:p w:rsidR="00AB339E" w:rsidRPr="00AB339E" w:rsidRDefault="00AB339E" w:rsidP="00AB339E">
      <w:pPr>
        <w:jc w:val="both"/>
        <w:rPr>
          <w:rFonts w:ascii="Times New Roman" w:hAnsi="Times New Roman" w:cs="Times New Roman"/>
        </w:rPr>
      </w:pPr>
      <w:bookmarkStart w:id="6" w:name="n320"/>
      <w:bookmarkEnd w:id="6"/>
      <w:r w:rsidRPr="00AB339E">
        <w:rPr>
          <w:rFonts w:ascii="Times New Roman" w:hAnsi="Times New Roman" w:cs="Times New Roman"/>
        </w:rPr>
        <w:t>2) одержуються як загальнодоступні знижки на товари, послуги, загальнодоступні виграші, призи, премії, бонуси.</w:t>
      </w:r>
    </w:p>
    <w:p w:rsidR="00AB339E" w:rsidRDefault="00AB339E" w:rsidP="00AB339E">
      <w:pPr>
        <w:jc w:val="both"/>
        <w:rPr>
          <w:rFonts w:ascii="Times New Roman" w:hAnsi="Times New Roman" w:cs="Times New Roman"/>
        </w:rPr>
      </w:pPr>
      <w:bookmarkStart w:id="7" w:name="n321"/>
      <w:bookmarkEnd w:id="7"/>
      <w:r>
        <w:rPr>
          <w:rFonts w:ascii="Times New Roman" w:hAnsi="Times New Roman" w:cs="Times New Roman"/>
        </w:rPr>
        <w:t xml:space="preserve">     </w:t>
      </w:r>
      <w:r w:rsidRPr="00AB339E">
        <w:rPr>
          <w:rFonts w:ascii="Times New Roman" w:hAnsi="Times New Roman" w:cs="Times New Roman"/>
        </w:rPr>
        <w:t xml:space="preserve"> Подарунки, одержані особами, зазначеними у </w:t>
      </w:r>
      <w:hyperlink r:id="rId9" w:anchor="n26" w:history="1">
        <w:r w:rsidRPr="00AB339E">
          <w:rPr>
            <w:rStyle w:val="a6"/>
            <w:rFonts w:ascii="Times New Roman" w:hAnsi="Times New Roman" w:cs="Times New Roman"/>
          </w:rPr>
          <w:t>пунктах 1</w:t>
        </w:r>
      </w:hyperlink>
      <w:r w:rsidRPr="00AB339E">
        <w:rPr>
          <w:rFonts w:ascii="Times New Roman" w:hAnsi="Times New Roman" w:cs="Times New Roman"/>
        </w:rPr>
        <w:t>, </w:t>
      </w:r>
      <w:hyperlink r:id="rId10" w:anchor="n37" w:history="1">
        <w:r w:rsidRPr="00AB339E">
          <w:rPr>
            <w:rStyle w:val="a6"/>
            <w:rFonts w:ascii="Times New Roman" w:hAnsi="Times New Roman" w:cs="Times New Roman"/>
          </w:rPr>
          <w:t>2</w:t>
        </w:r>
      </w:hyperlink>
      <w:r w:rsidRPr="00AB339E">
        <w:rPr>
          <w:rFonts w:ascii="Times New Roman" w:hAnsi="Times New Roman" w:cs="Times New Roman"/>
        </w:rPr>
        <w:t> частини першої статті 3 цього Закону</w:t>
      </w:r>
      <w:r>
        <w:rPr>
          <w:rFonts w:ascii="Times New Roman" w:hAnsi="Times New Roman" w:cs="Times New Roman"/>
        </w:rPr>
        <w:t xml:space="preserve"> </w:t>
      </w:r>
      <w:r w:rsidRPr="00AB339E">
        <w:rPr>
          <w:rFonts w:ascii="Times New Roman" w:hAnsi="Times New Roman" w:cs="Times New Roman"/>
        </w:rPr>
        <w:t>(суб’єкти на які поширюється Закон),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11" w:anchor="n76" w:tgtFrame="_blank" w:history="1">
        <w:r w:rsidRPr="00AB339E">
          <w:rPr>
            <w:rStyle w:val="a6"/>
            <w:rFonts w:ascii="Times New Roman" w:hAnsi="Times New Roman" w:cs="Times New Roman"/>
          </w:rPr>
          <w:t>порядку</w:t>
        </w:r>
      </w:hyperlink>
      <w:r w:rsidRPr="00AB339E">
        <w:rPr>
          <w:rFonts w:ascii="Times New Roman" w:hAnsi="Times New Roman" w:cs="Times New Roman"/>
        </w:rPr>
        <w:t>, визначеному Кабінетом Міністрів України.</w:t>
      </w:r>
      <w:bookmarkStart w:id="8" w:name="n322"/>
      <w:bookmarkEnd w:id="8"/>
    </w:p>
    <w:p w:rsidR="00AB339E" w:rsidRPr="00AB339E" w:rsidRDefault="00AB339E" w:rsidP="00AB339E">
      <w:pPr>
        <w:jc w:val="both"/>
        <w:rPr>
          <w:rFonts w:ascii="Times New Roman" w:hAnsi="Times New Roman" w:cs="Times New Roman"/>
        </w:rPr>
      </w:pPr>
      <w:r>
        <w:rPr>
          <w:rFonts w:ascii="Times New Roman" w:hAnsi="Times New Roman" w:cs="Times New Roman"/>
        </w:rPr>
        <w:t xml:space="preserve">      </w:t>
      </w:r>
      <w:r w:rsidRPr="00AB339E">
        <w:rPr>
          <w:rFonts w:ascii="Times New Roman" w:hAnsi="Times New Roman" w:cs="Times New Roman"/>
        </w:rPr>
        <w:t>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12" w:anchor="n712" w:history="1">
        <w:r w:rsidRPr="00AB339E">
          <w:rPr>
            <w:rStyle w:val="a6"/>
            <w:rFonts w:ascii="Times New Roman" w:hAnsi="Times New Roman" w:cs="Times New Roman"/>
          </w:rPr>
          <w:t>статті 67</w:t>
        </w:r>
      </w:hyperlink>
      <w:r w:rsidRPr="00AB339E">
        <w:rPr>
          <w:rFonts w:ascii="Times New Roman" w:hAnsi="Times New Roman" w:cs="Times New Roman"/>
        </w:rPr>
        <w:t> цього Закону.</w:t>
      </w:r>
    </w:p>
    <w:p w:rsidR="004E24E9" w:rsidRPr="004E24E9" w:rsidRDefault="00AB339E" w:rsidP="004E24E9">
      <w:pPr>
        <w:jc w:val="both"/>
        <w:rPr>
          <w:rFonts w:ascii="Times New Roman" w:hAnsi="Times New Roman" w:cs="Times New Roman"/>
        </w:rPr>
      </w:pPr>
      <w:r>
        <w:rPr>
          <w:rFonts w:ascii="Times New Roman" w:hAnsi="Times New Roman" w:cs="Times New Roman"/>
        </w:rPr>
        <w:t xml:space="preserve">   </w:t>
      </w:r>
      <w:r w:rsidR="004E24E9">
        <w:rPr>
          <w:rFonts w:ascii="Times New Roman" w:hAnsi="Times New Roman" w:cs="Times New Roman"/>
        </w:rPr>
        <w:t xml:space="preserve">  Відповідно до ст. 24 Закону о</w:t>
      </w:r>
      <w:r w:rsidR="004E24E9" w:rsidRPr="004E24E9">
        <w:rPr>
          <w:rFonts w:ascii="Times New Roman" w:hAnsi="Times New Roman" w:cs="Times New Roman"/>
        </w:rPr>
        <w:t>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E24E9" w:rsidRPr="004E24E9" w:rsidRDefault="004E24E9" w:rsidP="004E24E9">
      <w:pPr>
        <w:jc w:val="both"/>
        <w:rPr>
          <w:rFonts w:ascii="Times New Roman" w:hAnsi="Times New Roman" w:cs="Times New Roman"/>
          <w:b/>
        </w:rPr>
      </w:pPr>
      <w:bookmarkStart w:id="9" w:name="n325"/>
      <w:bookmarkEnd w:id="9"/>
      <w:r w:rsidRPr="004E24E9">
        <w:rPr>
          <w:rFonts w:ascii="Times New Roman" w:hAnsi="Times New Roman" w:cs="Times New Roman"/>
          <w:b/>
        </w:rPr>
        <w:t>1) відмовитися від пропозиції;</w:t>
      </w:r>
    </w:p>
    <w:p w:rsidR="004E24E9" w:rsidRPr="004E24E9" w:rsidRDefault="004E24E9" w:rsidP="004E24E9">
      <w:pPr>
        <w:jc w:val="both"/>
        <w:rPr>
          <w:rFonts w:ascii="Times New Roman" w:hAnsi="Times New Roman" w:cs="Times New Roman"/>
          <w:b/>
        </w:rPr>
      </w:pPr>
      <w:bookmarkStart w:id="10" w:name="n326"/>
      <w:bookmarkEnd w:id="10"/>
      <w:r w:rsidRPr="004E24E9">
        <w:rPr>
          <w:rFonts w:ascii="Times New Roman" w:hAnsi="Times New Roman" w:cs="Times New Roman"/>
          <w:b/>
        </w:rPr>
        <w:t>2) за можливості ідентифікувати особу, яка зробила пропозицію;</w:t>
      </w:r>
    </w:p>
    <w:p w:rsidR="004E24E9" w:rsidRPr="004E24E9" w:rsidRDefault="004E24E9" w:rsidP="004E24E9">
      <w:pPr>
        <w:jc w:val="both"/>
        <w:rPr>
          <w:rFonts w:ascii="Times New Roman" w:hAnsi="Times New Roman" w:cs="Times New Roman"/>
          <w:b/>
        </w:rPr>
      </w:pPr>
      <w:bookmarkStart w:id="11" w:name="n327"/>
      <w:bookmarkEnd w:id="11"/>
      <w:r w:rsidRPr="004E24E9">
        <w:rPr>
          <w:rFonts w:ascii="Times New Roman" w:hAnsi="Times New Roman" w:cs="Times New Roman"/>
          <w:b/>
        </w:rPr>
        <w:t>3) залучити свідків, якщо це можливо, у тому числі з числа співробітників;</w:t>
      </w:r>
    </w:p>
    <w:p w:rsidR="004E24E9" w:rsidRPr="004E24E9" w:rsidRDefault="004E24E9" w:rsidP="004E24E9">
      <w:pPr>
        <w:jc w:val="both"/>
        <w:rPr>
          <w:rFonts w:ascii="Times New Roman" w:hAnsi="Times New Roman" w:cs="Times New Roman"/>
          <w:b/>
        </w:rPr>
      </w:pPr>
      <w:bookmarkStart w:id="12" w:name="n328"/>
      <w:bookmarkEnd w:id="12"/>
      <w:r w:rsidRPr="004E24E9">
        <w:rPr>
          <w:rFonts w:ascii="Times New Roman" w:hAnsi="Times New Roman" w:cs="Times New Roman"/>
          <w:b/>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E24E9" w:rsidRPr="004E24E9" w:rsidRDefault="004E24E9" w:rsidP="004E24E9">
      <w:pPr>
        <w:jc w:val="both"/>
        <w:rPr>
          <w:rFonts w:ascii="Times New Roman" w:hAnsi="Times New Roman" w:cs="Times New Roman"/>
        </w:rPr>
      </w:pPr>
      <w:bookmarkStart w:id="13" w:name="n329"/>
      <w:bookmarkEnd w:id="13"/>
      <w:r>
        <w:rPr>
          <w:rFonts w:ascii="Times New Roman" w:hAnsi="Times New Roman" w:cs="Times New Roman"/>
        </w:rPr>
        <w:t xml:space="preserve">      </w:t>
      </w:r>
      <w:r w:rsidRPr="004E24E9">
        <w:rPr>
          <w:rFonts w:ascii="Times New Roman" w:hAnsi="Times New Roman" w:cs="Times New Roman"/>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E24E9" w:rsidRPr="004E24E9" w:rsidRDefault="004E24E9" w:rsidP="004E24E9">
      <w:pPr>
        <w:jc w:val="both"/>
        <w:rPr>
          <w:rFonts w:ascii="Times New Roman" w:hAnsi="Times New Roman" w:cs="Times New Roman"/>
        </w:rPr>
      </w:pPr>
      <w:bookmarkStart w:id="14" w:name="n330"/>
      <w:bookmarkEnd w:id="14"/>
      <w:r>
        <w:rPr>
          <w:rFonts w:ascii="Times New Roman" w:hAnsi="Times New Roman" w:cs="Times New Roman"/>
        </w:rPr>
        <w:lastRenderedPageBreak/>
        <w:t xml:space="preserve">        </w:t>
      </w:r>
      <w:r w:rsidRPr="004E24E9">
        <w:rPr>
          <w:rFonts w:ascii="Times New Roman" w:hAnsi="Times New Roman" w:cs="Times New Roman"/>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E24E9" w:rsidRPr="004E24E9" w:rsidRDefault="004E24E9" w:rsidP="004E24E9">
      <w:pPr>
        <w:jc w:val="both"/>
        <w:rPr>
          <w:rFonts w:ascii="Times New Roman" w:hAnsi="Times New Roman" w:cs="Times New Roman"/>
        </w:rPr>
      </w:pPr>
      <w:bookmarkStart w:id="15" w:name="n331"/>
      <w:bookmarkEnd w:id="15"/>
      <w:r>
        <w:rPr>
          <w:rFonts w:ascii="Times New Roman" w:hAnsi="Times New Roman" w:cs="Times New Roman"/>
        </w:rPr>
        <w:t xml:space="preserve">       </w:t>
      </w:r>
      <w:r w:rsidRPr="004E24E9">
        <w:rPr>
          <w:rFonts w:ascii="Times New Roman" w:hAnsi="Times New Roman" w:cs="Times New Roman"/>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4E24E9" w:rsidRPr="004E24E9" w:rsidRDefault="004E24E9" w:rsidP="004E24E9">
      <w:pPr>
        <w:jc w:val="both"/>
        <w:rPr>
          <w:rFonts w:ascii="Times New Roman" w:hAnsi="Times New Roman" w:cs="Times New Roman"/>
        </w:rPr>
      </w:pPr>
      <w:bookmarkStart w:id="16" w:name="n332"/>
      <w:bookmarkEnd w:id="16"/>
      <w:r>
        <w:rPr>
          <w:rFonts w:ascii="Times New Roman" w:hAnsi="Times New Roman" w:cs="Times New Roman"/>
        </w:rPr>
        <w:t xml:space="preserve">        </w:t>
      </w:r>
      <w:r w:rsidRPr="004E24E9">
        <w:rPr>
          <w:rFonts w:ascii="Times New Roman" w:hAnsi="Times New Roman" w:cs="Times New Roman"/>
        </w:rPr>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E24E9" w:rsidRPr="004E24E9" w:rsidRDefault="004E24E9" w:rsidP="004E24E9">
      <w:pPr>
        <w:jc w:val="both"/>
        <w:rPr>
          <w:rFonts w:ascii="Times New Roman" w:hAnsi="Times New Roman" w:cs="Times New Roman"/>
        </w:rPr>
      </w:pPr>
      <w:bookmarkStart w:id="17" w:name="n333"/>
      <w:bookmarkStart w:id="18" w:name="n334"/>
      <w:bookmarkEnd w:id="17"/>
      <w:bookmarkEnd w:id="18"/>
      <w:r>
        <w:rPr>
          <w:rFonts w:ascii="Times New Roman" w:hAnsi="Times New Roman" w:cs="Times New Roman"/>
        </w:rPr>
        <w:t xml:space="preserve">       </w:t>
      </w:r>
      <w:r w:rsidRPr="004E24E9">
        <w:rPr>
          <w:rFonts w:ascii="Times New Roman" w:hAnsi="Times New Roman" w:cs="Times New Roman"/>
        </w:rPr>
        <w:t xml:space="preserve"> У випадку наявності в особи, зазначеної у </w:t>
      </w:r>
      <w:hyperlink r:id="rId13" w:anchor="n26" w:history="1">
        <w:r w:rsidRPr="004E24E9">
          <w:rPr>
            <w:rStyle w:val="a6"/>
            <w:rFonts w:ascii="Times New Roman" w:hAnsi="Times New Roman" w:cs="Times New Roman"/>
          </w:rPr>
          <w:t>пунктах 1</w:t>
        </w:r>
      </w:hyperlink>
      <w:r w:rsidRPr="004E24E9">
        <w:rPr>
          <w:rFonts w:ascii="Times New Roman" w:hAnsi="Times New Roman" w:cs="Times New Roman"/>
        </w:rPr>
        <w:t>, </w:t>
      </w:r>
      <w:hyperlink r:id="rId14" w:anchor="n37" w:history="1">
        <w:r w:rsidRPr="004E24E9">
          <w:rPr>
            <w:rStyle w:val="a6"/>
            <w:rFonts w:ascii="Times New Roman" w:hAnsi="Times New Roman" w:cs="Times New Roman"/>
          </w:rPr>
          <w:t>2</w:t>
        </w:r>
      </w:hyperlink>
      <w:r w:rsidRPr="004E24E9">
        <w:rPr>
          <w:rFonts w:ascii="Times New Roman" w:hAnsi="Times New Roman" w:cs="Times New Roman"/>
        </w:rPr>
        <w:t> частини першої статті 3 цього Закону</w:t>
      </w:r>
      <w:r>
        <w:rPr>
          <w:rFonts w:ascii="Times New Roman" w:hAnsi="Times New Roman" w:cs="Times New Roman"/>
        </w:rPr>
        <w:t xml:space="preserve"> (суб</w:t>
      </w:r>
      <w:r w:rsidRPr="004E24E9">
        <w:rPr>
          <w:rFonts w:ascii="Times New Roman" w:hAnsi="Times New Roman" w:cs="Times New Roman"/>
        </w:rPr>
        <w:t>’</w:t>
      </w:r>
      <w:r>
        <w:rPr>
          <w:rFonts w:ascii="Times New Roman" w:hAnsi="Times New Roman" w:cs="Times New Roman"/>
        </w:rPr>
        <w:t xml:space="preserve">єкти на які поширюється Закон) </w:t>
      </w:r>
      <w:r w:rsidRPr="004E24E9">
        <w:rPr>
          <w:rFonts w:ascii="Times New Roman" w:hAnsi="Times New Roman" w:cs="Times New Roman"/>
        </w:rPr>
        <w:t>,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AB339E" w:rsidRDefault="00AB339E" w:rsidP="00AB339E">
      <w:pPr>
        <w:jc w:val="both"/>
        <w:rPr>
          <w:rFonts w:ascii="Times New Roman" w:hAnsi="Times New Roman" w:cs="Times New Roman"/>
        </w:rPr>
      </w:pPr>
      <w:r>
        <w:rPr>
          <w:rFonts w:ascii="Times New Roman" w:hAnsi="Times New Roman" w:cs="Times New Roman"/>
        </w:rPr>
        <w:t xml:space="preserve">         </w:t>
      </w:r>
      <w:r w:rsidRPr="00AB339E">
        <w:rPr>
          <w:rFonts w:ascii="Times New Roman" w:hAnsi="Times New Roman" w:cs="Times New Roman"/>
        </w:rPr>
        <w:t>Згідно ч.1 ст. 65 Закону України «Про запобігання корупції</w:t>
      </w:r>
      <w:r>
        <w:rPr>
          <w:rFonts w:ascii="Times New Roman" w:hAnsi="Times New Roman" w:cs="Times New Roman"/>
        </w:rPr>
        <w:t xml:space="preserve"> з</w:t>
      </w:r>
      <w:r w:rsidRPr="00AB339E">
        <w:rPr>
          <w:rFonts w:ascii="Times New Roman" w:hAnsi="Times New Roman" w:cs="Times New Roman"/>
        </w:rPr>
        <w:t>а вчинення корупційних або пов’язаних з корупцією правопорушень особи, зазначені в </w:t>
      </w:r>
      <w:hyperlink r:id="rId15" w:anchor="n25" w:history="1">
        <w:r w:rsidRPr="00AB339E">
          <w:rPr>
            <w:rStyle w:val="a6"/>
            <w:rFonts w:ascii="Times New Roman" w:hAnsi="Times New Roman" w:cs="Times New Roman"/>
          </w:rPr>
          <w:t>частині першій</w:t>
        </w:r>
      </w:hyperlink>
      <w:r w:rsidRPr="00AB339E">
        <w:rPr>
          <w:rFonts w:ascii="Times New Roman" w:hAnsi="Times New Roman" w:cs="Times New Roman"/>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r>
        <w:rPr>
          <w:rFonts w:ascii="Times New Roman" w:hAnsi="Times New Roman" w:cs="Times New Roman"/>
        </w:rPr>
        <w:t xml:space="preserve">        </w:t>
      </w:r>
    </w:p>
    <w:p w:rsidR="00AB339E" w:rsidRPr="00AB339E" w:rsidRDefault="00AB339E" w:rsidP="00AB339E">
      <w:pPr>
        <w:jc w:val="both"/>
        <w:rPr>
          <w:rFonts w:ascii="Times New Roman" w:hAnsi="Times New Roman" w:cs="Times New Roman"/>
        </w:rPr>
      </w:pPr>
      <w:r>
        <w:rPr>
          <w:rFonts w:ascii="Times New Roman" w:hAnsi="Times New Roman" w:cs="Times New Roman"/>
        </w:rPr>
        <w:t xml:space="preserve">       </w:t>
      </w:r>
      <w:r w:rsidRPr="00AB339E">
        <w:rPr>
          <w:rFonts w:ascii="Times New Roman" w:hAnsi="Times New Roman" w:cs="Times New Roman"/>
        </w:rPr>
        <w:t>Таким чином, </w:t>
      </w:r>
      <w:r w:rsidRPr="00AB339E">
        <w:rPr>
          <w:rFonts w:ascii="Times New Roman" w:hAnsi="Times New Roman" w:cs="Times New Roman"/>
          <w:b/>
        </w:rPr>
        <w:t>ст. 368 Кримінального кодексу України передбачено</w:t>
      </w:r>
      <w:r w:rsidRPr="00AB339E">
        <w:rPr>
          <w:rFonts w:ascii="Times New Roman" w:hAnsi="Times New Roman" w:cs="Times New Roman"/>
        </w:rPr>
        <w:t xml:space="preserve"> </w:t>
      </w:r>
      <w:r>
        <w:rPr>
          <w:rFonts w:ascii="Times New Roman" w:hAnsi="Times New Roman" w:cs="Times New Roman"/>
        </w:rPr>
        <w:t>п</w:t>
      </w:r>
      <w:r w:rsidRPr="00AB339E">
        <w:rPr>
          <w:rFonts w:ascii="Times New Roman" w:hAnsi="Times New Roman" w:cs="Times New Roman"/>
        </w:rPr>
        <w:t>рийняття пропозиції, обіцянки або одержання службовою особою неправомірної вигоди, а так само прохання надати таку вигоду для себе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rsidR="00AB339E" w:rsidRPr="00AB339E" w:rsidRDefault="00AB339E" w:rsidP="00AB339E">
      <w:pPr>
        <w:jc w:val="both"/>
        <w:rPr>
          <w:rFonts w:ascii="Times New Roman" w:hAnsi="Times New Roman" w:cs="Times New Roman"/>
          <w:b/>
          <w:u w:val="single"/>
        </w:rPr>
      </w:pPr>
      <w:bookmarkStart w:id="19" w:name="n2585"/>
      <w:bookmarkEnd w:id="19"/>
      <w:r w:rsidRPr="00AB339E">
        <w:rPr>
          <w:rFonts w:ascii="Times New Roman" w:hAnsi="Times New Roman" w:cs="Times New Roman"/>
          <w:b/>
          <w:u w:val="single"/>
        </w:rPr>
        <w:t>карається штрафом від однієї тисячі до чотирьох тисяч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w:t>
      </w:r>
    </w:p>
    <w:p w:rsidR="00AB339E" w:rsidRPr="00AB339E" w:rsidRDefault="00AB339E" w:rsidP="00AB339E">
      <w:pPr>
        <w:jc w:val="both"/>
        <w:rPr>
          <w:rFonts w:ascii="Times New Roman" w:hAnsi="Times New Roman" w:cs="Times New Roman"/>
        </w:rPr>
      </w:pPr>
      <w:bookmarkStart w:id="20" w:name="n2586"/>
      <w:bookmarkEnd w:id="20"/>
      <w:r w:rsidRPr="00AB339E">
        <w:rPr>
          <w:rFonts w:ascii="Times New Roman" w:hAnsi="Times New Roman" w:cs="Times New Roman"/>
        </w:rPr>
        <w:t>Діяння, передбачене частиною першою цієї статті, предметом якого була неправомірна вигода у значному розмірі, -</w:t>
      </w:r>
    </w:p>
    <w:p w:rsidR="00AB339E" w:rsidRPr="00AB339E" w:rsidRDefault="00AB339E" w:rsidP="00AB339E">
      <w:pPr>
        <w:jc w:val="both"/>
        <w:rPr>
          <w:rFonts w:ascii="Times New Roman" w:hAnsi="Times New Roman" w:cs="Times New Roman"/>
          <w:b/>
          <w:u w:val="single"/>
        </w:rPr>
      </w:pPr>
      <w:bookmarkStart w:id="21" w:name="n2587"/>
      <w:bookmarkEnd w:id="21"/>
      <w:r w:rsidRPr="00AB339E">
        <w:rPr>
          <w:rFonts w:ascii="Times New Roman" w:hAnsi="Times New Roman" w:cs="Times New Roman"/>
          <w:b/>
          <w:u w:val="single"/>
        </w:rPr>
        <w:t>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w:t>
      </w:r>
    </w:p>
    <w:p w:rsidR="00AB339E" w:rsidRPr="00AB339E" w:rsidRDefault="00AB339E" w:rsidP="00AB339E">
      <w:pPr>
        <w:jc w:val="both"/>
        <w:rPr>
          <w:rFonts w:ascii="Times New Roman" w:hAnsi="Times New Roman" w:cs="Times New Roman"/>
        </w:rPr>
      </w:pPr>
      <w:bookmarkStart w:id="22" w:name="n2588"/>
      <w:bookmarkEnd w:id="22"/>
      <w:r w:rsidRPr="00AB339E">
        <w:rPr>
          <w:rFonts w:ascii="Times New Roman" w:hAnsi="Times New Roman" w:cs="Times New Roman"/>
        </w:rPr>
        <w:t>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rsidR="00AB339E" w:rsidRPr="00AB339E" w:rsidRDefault="00AB339E" w:rsidP="00AB339E">
      <w:pPr>
        <w:jc w:val="both"/>
        <w:rPr>
          <w:rFonts w:ascii="Times New Roman" w:hAnsi="Times New Roman" w:cs="Times New Roman"/>
          <w:b/>
          <w:u w:val="single"/>
        </w:rPr>
      </w:pPr>
      <w:bookmarkStart w:id="23" w:name="n2589"/>
      <w:bookmarkEnd w:id="23"/>
      <w:r w:rsidRPr="00AB339E">
        <w:rPr>
          <w:rFonts w:ascii="Times New Roman" w:hAnsi="Times New Roman" w:cs="Times New Roman"/>
          <w:b/>
          <w:u w:val="single"/>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w:t>
      </w:r>
    </w:p>
    <w:p w:rsidR="00AB339E" w:rsidRPr="00AB339E" w:rsidRDefault="00AB339E" w:rsidP="00AB339E">
      <w:pPr>
        <w:jc w:val="both"/>
        <w:rPr>
          <w:rFonts w:ascii="Times New Roman" w:hAnsi="Times New Roman" w:cs="Times New Roman"/>
        </w:rPr>
      </w:pPr>
      <w:bookmarkStart w:id="24" w:name="n2590"/>
      <w:bookmarkEnd w:id="24"/>
      <w:r w:rsidRPr="00AB339E">
        <w:rPr>
          <w:rFonts w:ascii="Times New Roman" w:hAnsi="Times New Roman" w:cs="Times New Roman"/>
        </w:rPr>
        <w:t>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rsidR="00AB339E" w:rsidRPr="00AB339E" w:rsidRDefault="00AB339E" w:rsidP="00AB339E">
      <w:pPr>
        <w:jc w:val="both"/>
        <w:rPr>
          <w:rFonts w:ascii="Times New Roman" w:hAnsi="Times New Roman" w:cs="Times New Roman"/>
          <w:b/>
          <w:u w:val="single"/>
        </w:rPr>
      </w:pPr>
      <w:bookmarkStart w:id="25" w:name="n2591"/>
      <w:bookmarkEnd w:id="25"/>
      <w:r w:rsidRPr="00AB339E">
        <w:rPr>
          <w:rFonts w:ascii="Times New Roman" w:hAnsi="Times New Roman" w:cs="Times New Roman"/>
          <w:b/>
          <w:u w:val="single"/>
        </w:rPr>
        <w:t>карається позбавленням волі на строк від восьми до дванадцяти років з позбавленням права обіймати певні посади чи займатися певною діяльністю на строк до трьох років, з конфіскацією майна.</w:t>
      </w:r>
    </w:p>
    <w:p w:rsidR="00AB339E" w:rsidRPr="00AB339E" w:rsidRDefault="00AB339E" w:rsidP="00AB339E">
      <w:pPr>
        <w:jc w:val="both"/>
        <w:rPr>
          <w:rFonts w:ascii="Times New Roman" w:hAnsi="Times New Roman" w:cs="Times New Roman"/>
          <w:u w:val="single"/>
        </w:rPr>
      </w:pPr>
      <w:bookmarkStart w:id="26" w:name="n2592"/>
      <w:bookmarkEnd w:id="26"/>
      <w:r w:rsidRPr="00AB339E">
        <w:rPr>
          <w:rFonts w:ascii="Times New Roman" w:hAnsi="Times New Roman" w:cs="Times New Roman"/>
          <w:b/>
          <w:bCs/>
          <w:u w:val="single"/>
        </w:rPr>
        <w:t>Примітка.</w:t>
      </w:r>
      <w:r>
        <w:rPr>
          <w:rFonts w:ascii="Times New Roman" w:hAnsi="Times New Roman" w:cs="Times New Roman"/>
        </w:rPr>
        <w:t> </w:t>
      </w:r>
      <w:r w:rsidRPr="00AB339E">
        <w:rPr>
          <w:rFonts w:ascii="Times New Roman" w:hAnsi="Times New Roman" w:cs="Times New Roman"/>
        </w:rPr>
        <w:t xml:space="preserve"> </w:t>
      </w:r>
      <w:r w:rsidRPr="00AB339E">
        <w:rPr>
          <w:rFonts w:ascii="Times New Roman" w:hAnsi="Times New Roman" w:cs="Times New Roman"/>
          <w:u w:val="single"/>
        </w:rPr>
        <w:t>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rsidR="00AB339E" w:rsidRPr="00AB339E" w:rsidRDefault="00AB339E" w:rsidP="00AB339E">
      <w:pPr>
        <w:jc w:val="both"/>
        <w:rPr>
          <w:rFonts w:ascii="Times New Roman" w:hAnsi="Times New Roman" w:cs="Times New Roman"/>
        </w:rPr>
      </w:pPr>
      <w:bookmarkStart w:id="27" w:name="n2593"/>
      <w:bookmarkEnd w:id="27"/>
      <w:r>
        <w:rPr>
          <w:rFonts w:ascii="Times New Roman" w:hAnsi="Times New Roman" w:cs="Times New Roman"/>
        </w:rPr>
        <w:t xml:space="preserve"> </w:t>
      </w:r>
    </w:p>
    <w:p w:rsidR="004E24E9" w:rsidRPr="005858E4" w:rsidRDefault="00D52D6A" w:rsidP="004E24E9">
      <w:pPr>
        <w:jc w:val="both"/>
        <w:rPr>
          <w:rFonts w:ascii="Times New Roman" w:hAnsi="Times New Roman" w:cs="Times New Roman"/>
        </w:rPr>
      </w:pPr>
      <w:r>
        <w:rPr>
          <w:rFonts w:ascii="Times New Roman" w:hAnsi="Times New Roman" w:cs="Times New Roman"/>
        </w:rPr>
        <w:t>17.05.2021</w:t>
      </w:r>
      <w:bookmarkStart w:id="28" w:name="_GoBack"/>
      <w:bookmarkEnd w:id="28"/>
    </w:p>
    <w:sectPr w:rsidR="004E24E9" w:rsidRPr="005858E4" w:rsidSect="005858E4">
      <w:pgSz w:w="11906" w:h="16838"/>
      <w:pgMar w:top="284"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206"/>
    <w:multiLevelType w:val="multilevel"/>
    <w:tmpl w:val="EFCA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3ABF"/>
    <w:multiLevelType w:val="multilevel"/>
    <w:tmpl w:val="E12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49D8"/>
    <w:multiLevelType w:val="multilevel"/>
    <w:tmpl w:val="6D68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65154"/>
    <w:multiLevelType w:val="multilevel"/>
    <w:tmpl w:val="8CF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F75BE"/>
    <w:multiLevelType w:val="multilevel"/>
    <w:tmpl w:val="A4E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02841"/>
    <w:multiLevelType w:val="multilevel"/>
    <w:tmpl w:val="DD2A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9557E"/>
    <w:multiLevelType w:val="multilevel"/>
    <w:tmpl w:val="29E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E32A0"/>
    <w:multiLevelType w:val="multilevel"/>
    <w:tmpl w:val="E2E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EF"/>
    <w:rsid w:val="00207A78"/>
    <w:rsid w:val="00243277"/>
    <w:rsid w:val="004712EF"/>
    <w:rsid w:val="004E24E9"/>
    <w:rsid w:val="005858E4"/>
    <w:rsid w:val="00793794"/>
    <w:rsid w:val="008F6DA6"/>
    <w:rsid w:val="00AB339E"/>
    <w:rsid w:val="00AE719C"/>
    <w:rsid w:val="00D52D6A"/>
    <w:rsid w:val="00D829B3"/>
    <w:rsid w:val="00E37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63F3"/>
  <w15:chartTrackingRefBased/>
  <w15:docId w15:val="{9C989365-AC17-4C5F-8D97-B27EA979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8E4"/>
    <w:pPr>
      <w:spacing w:after="0" w:line="240" w:lineRule="auto"/>
    </w:pPr>
  </w:style>
  <w:style w:type="paragraph" w:styleId="a4">
    <w:name w:val="Balloon Text"/>
    <w:basedOn w:val="a"/>
    <w:link w:val="a5"/>
    <w:uiPriority w:val="99"/>
    <w:semiHidden/>
    <w:unhideWhenUsed/>
    <w:rsid w:val="00AE719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E719C"/>
    <w:rPr>
      <w:rFonts w:ascii="Segoe UI" w:hAnsi="Segoe UI" w:cs="Segoe UI"/>
      <w:sz w:val="18"/>
      <w:szCs w:val="18"/>
    </w:rPr>
  </w:style>
  <w:style w:type="character" w:styleId="a6">
    <w:name w:val="Hyperlink"/>
    <w:basedOn w:val="a0"/>
    <w:uiPriority w:val="99"/>
    <w:unhideWhenUsed/>
    <w:rsid w:val="004E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8226">
      <w:bodyDiv w:val="1"/>
      <w:marLeft w:val="0"/>
      <w:marRight w:val="0"/>
      <w:marTop w:val="0"/>
      <w:marBottom w:val="0"/>
      <w:divBdr>
        <w:top w:val="none" w:sz="0" w:space="0" w:color="auto"/>
        <w:left w:val="none" w:sz="0" w:space="0" w:color="auto"/>
        <w:bottom w:val="none" w:sz="0" w:space="0" w:color="auto"/>
        <w:right w:val="none" w:sz="0" w:space="0" w:color="auto"/>
      </w:divBdr>
      <w:divsChild>
        <w:div w:id="796721157">
          <w:marLeft w:val="0"/>
          <w:marRight w:val="0"/>
          <w:marTop w:val="0"/>
          <w:marBottom w:val="0"/>
          <w:divBdr>
            <w:top w:val="none" w:sz="0" w:space="0" w:color="auto"/>
            <w:left w:val="none" w:sz="0" w:space="0" w:color="auto"/>
            <w:bottom w:val="none" w:sz="0" w:space="0" w:color="auto"/>
            <w:right w:val="none" w:sz="0" w:space="0" w:color="auto"/>
          </w:divBdr>
        </w:div>
        <w:div w:id="1025520307">
          <w:marLeft w:val="0"/>
          <w:marRight w:val="0"/>
          <w:marTop w:val="0"/>
          <w:marBottom w:val="0"/>
          <w:divBdr>
            <w:top w:val="none" w:sz="0" w:space="0" w:color="auto"/>
            <w:left w:val="none" w:sz="0" w:space="0" w:color="auto"/>
            <w:bottom w:val="none" w:sz="0" w:space="0" w:color="auto"/>
            <w:right w:val="none" w:sz="0" w:space="0" w:color="auto"/>
          </w:divBdr>
          <w:divsChild>
            <w:div w:id="108993495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63126932">
      <w:bodyDiv w:val="1"/>
      <w:marLeft w:val="0"/>
      <w:marRight w:val="0"/>
      <w:marTop w:val="0"/>
      <w:marBottom w:val="0"/>
      <w:divBdr>
        <w:top w:val="none" w:sz="0" w:space="0" w:color="auto"/>
        <w:left w:val="none" w:sz="0" w:space="0" w:color="auto"/>
        <w:bottom w:val="none" w:sz="0" w:space="0" w:color="auto"/>
        <w:right w:val="none" w:sz="0" w:space="0" w:color="auto"/>
      </w:divBdr>
    </w:div>
    <w:div w:id="177351286">
      <w:bodyDiv w:val="1"/>
      <w:marLeft w:val="0"/>
      <w:marRight w:val="0"/>
      <w:marTop w:val="0"/>
      <w:marBottom w:val="0"/>
      <w:divBdr>
        <w:top w:val="none" w:sz="0" w:space="0" w:color="auto"/>
        <w:left w:val="none" w:sz="0" w:space="0" w:color="auto"/>
        <w:bottom w:val="none" w:sz="0" w:space="0" w:color="auto"/>
        <w:right w:val="none" w:sz="0" w:space="0" w:color="auto"/>
      </w:divBdr>
    </w:div>
    <w:div w:id="196814711">
      <w:bodyDiv w:val="1"/>
      <w:marLeft w:val="0"/>
      <w:marRight w:val="0"/>
      <w:marTop w:val="0"/>
      <w:marBottom w:val="0"/>
      <w:divBdr>
        <w:top w:val="none" w:sz="0" w:space="0" w:color="auto"/>
        <w:left w:val="none" w:sz="0" w:space="0" w:color="auto"/>
        <w:bottom w:val="none" w:sz="0" w:space="0" w:color="auto"/>
        <w:right w:val="none" w:sz="0" w:space="0" w:color="auto"/>
      </w:divBdr>
    </w:div>
    <w:div w:id="235094837">
      <w:bodyDiv w:val="1"/>
      <w:marLeft w:val="0"/>
      <w:marRight w:val="0"/>
      <w:marTop w:val="0"/>
      <w:marBottom w:val="0"/>
      <w:divBdr>
        <w:top w:val="none" w:sz="0" w:space="0" w:color="auto"/>
        <w:left w:val="none" w:sz="0" w:space="0" w:color="auto"/>
        <w:bottom w:val="none" w:sz="0" w:space="0" w:color="auto"/>
        <w:right w:val="none" w:sz="0" w:space="0" w:color="auto"/>
      </w:divBdr>
    </w:div>
    <w:div w:id="341012690">
      <w:bodyDiv w:val="1"/>
      <w:marLeft w:val="0"/>
      <w:marRight w:val="0"/>
      <w:marTop w:val="0"/>
      <w:marBottom w:val="0"/>
      <w:divBdr>
        <w:top w:val="none" w:sz="0" w:space="0" w:color="auto"/>
        <w:left w:val="none" w:sz="0" w:space="0" w:color="auto"/>
        <w:bottom w:val="none" w:sz="0" w:space="0" w:color="auto"/>
        <w:right w:val="none" w:sz="0" w:space="0" w:color="auto"/>
      </w:divBdr>
    </w:div>
    <w:div w:id="375550099">
      <w:bodyDiv w:val="1"/>
      <w:marLeft w:val="0"/>
      <w:marRight w:val="0"/>
      <w:marTop w:val="0"/>
      <w:marBottom w:val="0"/>
      <w:divBdr>
        <w:top w:val="none" w:sz="0" w:space="0" w:color="auto"/>
        <w:left w:val="none" w:sz="0" w:space="0" w:color="auto"/>
        <w:bottom w:val="none" w:sz="0" w:space="0" w:color="auto"/>
        <w:right w:val="none" w:sz="0" w:space="0" w:color="auto"/>
      </w:divBdr>
    </w:div>
    <w:div w:id="425268696">
      <w:bodyDiv w:val="1"/>
      <w:marLeft w:val="0"/>
      <w:marRight w:val="0"/>
      <w:marTop w:val="0"/>
      <w:marBottom w:val="0"/>
      <w:divBdr>
        <w:top w:val="none" w:sz="0" w:space="0" w:color="auto"/>
        <w:left w:val="none" w:sz="0" w:space="0" w:color="auto"/>
        <w:bottom w:val="none" w:sz="0" w:space="0" w:color="auto"/>
        <w:right w:val="none" w:sz="0" w:space="0" w:color="auto"/>
      </w:divBdr>
    </w:div>
    <w:div w:id="878519300">
      <w:bodyDiv w:val="1"/>
      <w:marLeft w:val="0"/>
      <w:marRight w:val="0"/>
      <w:marTop w:val="0"/>
      <w:marBottom w:val="0"/>
      <w:divBdr>
        <w:top w:val="none" w:sz="0" w:space="0" w:color="auto"/>
        <w:left w:val="none" w:sz="0" w:space="0" w:color="auto"/>
        <w:bottom w:val="none" w:sz="0" w:space="0" w:color="auto"/>
        <w:right w:val="none" w:sz="0" w:space="0" w:color="auto"/>
      </w:divBdr>
    </w:div>
    <w:div w:id="1159266592">
      <w:bodyDiv w:val="1"/>
      <w:marLeft w:val="0"/>
      <w:marRight w:val="0"/>
      <w:marTop w:val="0"/>
      <w:marBottom w:val="0"/>
      <w:divBdr>
        <w:top w:val="none" w:sz="0" w:space="0" w:color="auto"/>
        <w:left w:val="none" w:sz="0" w:space="0" w:color="auto"/>
        <w:bottom w:val="none" w:sz="0" w:space="0" w:color="auto"/>
        <w:right w:val="none" w:sz="0" w:space="0" w:color="auto"/>
      </w:divBdr>
    </w:div>
    <w:div w:id="1204830147">
      <w:bodyDiv w:val="1"/>
      <w:marLeft w:val="0"/>
      <w:marRight w:val="0"/>
      <w:marTop w:val="0"/>
      <w:marBottom w:val="0"/>
      <w:divBdr>
        <w:top w:val="none" w:sz="0" w:space="0" w:color="auto"/>
        <w:left w:val="none" w:sz="0" w:space="0" w:color="auto"/>
        <w:bottom w:val="none" w:sz="0" w:space="0" w:color="auto"/>
        <w:right w:val="none" w:sz="0" w:space="0" w:color="auto"/>
      </w:divBdr>
    </w:div>
    <w:div w:id="1403789764">
      <w:bodyDiv w:val="1"/>
      <w:marLeft w:val="0"/>
      <w:marRight w:val="0"/>
      <w:marTop w:val="0"/>
      <w:marBottom w:val="0"/>
      <w:divBdr>
        <w:top w:val="none" w:sz="0" w:space="0" w:color="auto"/>
        <w:left w:val="none" w:sz="0" w:space="0" w:color="auto"/>
        <w:bottom w:val="none" w:sz="0" w:space="0" w:color="auto"/>
        <w:right w:val="none" w:sz="0" w:space="0" w:color="auto"/>
      </w:divBdr>
    </w:div>
    <w:div w:id="1866554277">
      <w:bodyDiv w:val="1"/>
      <w:marLeft w:val="0"/>
      <w:marRight w:val="0"/>
      <w:marTop w:val="0"/>
      <w:marBottom w:val="0"/>
      <w:divBdr>
        <w:top w:val="none" w:sz="0" w:space="0" w:color="auto"/>
        <w:left w:val="none" w:sz="0" w:space="0" w:color="auto"/>
        <w:bottom w:val="none" w:sz="0" w:space="0" w:color="auto"/>
        <w:right w:val="none" w:sz="0" w:space="0" w:color="auto"/>
      </w:divBdr>
    </w:div>
    <w:div w:id="1866677702">
      <w:bodyDiv w:val="1"/>
      <w:marLeft w:val="0"/>
      <w:marRight w:val="0"/>
      <w:marTop w:val="0"/>
      <w:marBottom w:val="0"/>
      <w:divBdr>
        <w:top w:val="none" w:sz="0" w:space="0" w:color="auto"/>
        <w:left w:val="none" w:sz="0" w:space="0" w:color="auto"/>
        <w:bottom w:val="none" w:sz="0" w:space="0" w:color="auto"/>
        <w:right w:val="none" w:sz="0" w:space="0" w:color="auto"/>
      </w:divBdr>
    </w:div>
    <w:div w:id="20053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195-2011-%D0%BF"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5308</Words>
  <Characters>3026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2021-05-27T14:07:00Z</cp:lastPrinted>
  <dcterms:created xsi:type="dcterms:W3CDTF">2021-05-25T07:17:00Z</dcterms:created>
  <dcterms:modified xsi:type="dcterms:W3CDTF">2021-05-27T14:07:00Z</dcterms:modified>
</cp:coreProperties>
</file>