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C1" w:rsidRPr="00D50AC1" w:rsidRDefault="00D50AC1" w:rsidP="00D50AC1">
      <w:pPr>
        <w:pStyle w:val="a4"/>
        <w:jc w:val="center"/>
        <w:rPr>
          <w:rFonts w:ascii="Times New Roman" w:hAnsi="Times New Roman" w:cs="Times New Roman"/>
          <w:b/>
          <w:bCs/>
        </w:rPr>
      </w:pPr>
      <w:r w:rsidRPr="00D50AC1">
        <w:rPr>
          <w:rFonts w:ascii="Times New Roman" w:hAnsi="Times New Roman" w:cs="Times New Roman"/>
          <w:b/>
          <w:bCs/>
        </w:rPr>
        <w:t xml:space="preserve">П А М </w:t>
      </w:r>
      <w:r w:rsidRPr="00D50AC1">
        <w:rPr>
          <w:rFonts w:ascii="Times New Roman" w:hAnsi="Times New Roman" w:cs="Times New Roman"/>
          <w:b/>
          <w:bCs/>
          <w:lang w:val="ru-RU"/>
        </w:rPr>
        <w:t>’</w:t>
      </w:r>
      <w:r w:rsidRPr="00D50AC1">
        <w:rPr>
          <w:rFonts w:ascii="Times New Roman" w:hAnsi="Times New Roman" w:cs="Times New Roman"/>
          <w:b/>
          <w:bCs/>
        </w:rPr>
        <w:t xml:space="preserve"> Я Т К А</w:t>
      </w:r>
    </w:p>
    <w:p w:rsidR="00553AC4" w:rsidRPr="00553AC4" w:rsidRDefault="00553AC4" w:rsidP="00553AC4">
      <w:pPr>
        <w:pStyle w:val="a4"/>
        <w:jc w:val="center"/>
        <w:rPr>
          <w:rFonts w:ascii="Times New Roman" w:hAnsi="Times New Roman" w:cs="Times New Roman"/>
          <w:b/>
          <w:bCs/>
          <w:u w:val="single"/>
        </w:rPr>
      </w:pPr>
      <w:r w:rsidRPr="00553AC4">
        <w:rPr>
          <w:rFonts w:ascii="Times New Roman" w:hAnsi="Times New Roman" w:cs="Times New Roman"/>
          <w:b/>
          <w:bCs/>
          <w:u w:val="single"/>
        </w:rPr>
        <w:t>обмеження після припинення діяльності, пов’язаної з виконанням функцій держави, місцевого самоврядування та обмеження спільної роботи близьких</w:t>
      </w:r>
      <w:r>
        <w:rPr>
          <w:rFonts w:ascii="Times New Roman" w:hAnsi="Times New Roman" w:cs="Times New Roman"/>
          <w:b/>
          <w:bCs/>
          <w:u w:val="single"/>
        </w:rPr>
        <w:t xml:space="preserve"> осіб</w:t>
      </w:r>
    </w:p>
    <w:p w:rsidR="00D50AC1" w:rsidRPr="00553AC4" w:rsidRDefault="00D50AC1" w:rsidP="00553AC4">
      <w:pPr>
        <w:pStyle w:val="a4"/>
        <w:jc w:val="center"/>
        <w:rPr>
          <w:rFonts w:ascii="Times New Roman" w:hAnsi="Times New Roman" w:cs="Times New Roman"/>
          <w:b/>
          <w:bCs/>
          <w:u w:val="single"/>
        </w:rPr>
      </w:pPr>
    </w:p>
    <w:p w:rsidR="00D50AC1" w:rsidRPr="009E7B5F" w:rsidRDefault="009E7B5F" w:rsidP="00D50AC1">
      <w:pPr>
        <w:pStyle w:val="a4"/>
        <w:jc w:val="both"/>
        <w:rPr>
          <w:rFonts w:ascii="Times New Roman" w:hAnsi="Times New Roman" w:cs="Times New Roman"/>
          <w:b/>
          <w:bCs/>
        </w:rPr>
      </w:pPr>
      <w:r w:rsidRPr="009E7B5F">
        <w:rPr>
          <w:rFonts w:ascii="Times New Roman" w:hAnsi="Times New Roman" w:cs="Times New Roman"/>
          <w:b/>
          <w:bCs/>
        </w:rPr>
        <w:t xml:space="preserve">       </w:t>
      </w:r>
      <w:r w:rsidR="00D50AC1" w:rsidRPr="009E7B5F">
        <w:rPr>
          <w:rFonts w:ascii="Times New Roman" w:hAnsi="Times New Roman" w:cs="Times New Roman"/>
          <w:b/>
          <w:bCs/>
        </w:rPr>
        <w:t>Закон України «Про запобігання корупції» (далі-Закон)  передбачає  обмеження після припинення діяльності, пов’язаної з виконанням функцій держави, місцевого самоврядування та обмеження спільної роботи близьких</w:t>
      </w:r>
      <w:r w:rsidR="00553AC4">
        <w:rPr>
          <w:rFonts w:ascii="Times New Roman" w:hAnsi="Times New Roman" w:cs="Times New Roman"/>
          <w:b/>
          <w:bCs/>
        </w:rPr>
        <w:t xml:space="preserve"> осіб</w:t>
      </w:r>
      <w:bookmarkStart w:id="0" w:name="_GoBack"/>
      <w:bookmarkEnd w:id="0"/>
    </w:p>
    <w:p w:rsidR="001F2EDB" w:rsidRPr="009E7B5F" w:rsidRDefault="009E7B5F" w:rsidP="001F2EDB">
      <w:pPr>
        <w:pStyle w:val="a4"/>
        <w:jc w:val="both"/>
        <w:rPr>
          <w:rFonts w:ascii="Times New Roman" w:hAnsi="Times New Roman" w:cs="Times New Roman"/>
          <w:b/>
        </w:rPr>
      </w:pPr>
      <w:r w:rsidRPr="009E7B5F">
        <w:rPr>
          <w:rFonts w:ascii="Times New Roman" w:hAnsi="Times New Roman" w:cs="Times New Roman"/>
          <w:b/>
          <w:bCs/>
        </w:rPr>
        <w:t xml:space="preserve">       </w:t>
      </w:r>
      <w:r w:rsidR="001F2EDB" w:rsidRPr="009E7B5F">
        <w:rPr>
          <w:rFonts w:ascii="Times New Roman" w:hAnsi="Times New Roman" w:cs="Times New Roman"/>
          <w:b/>
          <w:bCs/>
        </w:rPr>
        <w:t>Стаття 26</w:t>
      </w:r>
      <w:r w:rsidR="00D50AC1" w:rsidRPr="009E7B5F">
        <w:rPr>
          <w:rFonts w:ascii="Times New Roman" w:hAnsi="Times New Roman" w:cs="Times New Roman"/>
          <w:b/>
          <w:bCs/>
        </w:rPr>
        <w:t xml:space="preserve"> Закону - </w:t>
      </w:r>
      <w:r w:rsidR="001F2EDB" w:rsidRPr="009E7B5F">
        <w:rPr>
          <w:rFonts w:ascii="Times New Roman" w:hAnsi="Times New Roman" w:cs="Times New Roman"/>
          <w:b/>
          <w:bCs/>
        </w:rPr>
        <w:t> </w:t>
      </w:r>
      <w:r w:rsidR="001F2EDB" w:rsidRPr="009E7B5F">
        <w:rPr>
          <w:rFonts w:ascii="Times New Roman" w:hAnsi="Times New Roman" w:cs="Times New Roman"/>
          <w:b/>
        </w:rPr>
        <w:t>Обмеження після припинення діяльності, пов’язаної з виконанням функцій держави, місцевого самоврядування</w:t>
      </w:r>
    </w:p>
    <w:p w:rsidR="001F2EDB" w:rsidRPr="009E7B5F" w:rsidRDefault="00D50AC1" w:rsidP="001F2EDB">
      <w:pPr>
        <w:pStyle w:val="a4"/>
        <w:jc w:val="both"/>
        <w:rPr>
          <w:rFonts w:ascii="Times New Roman" w:hAnsi="Times New Roman" w:cs="Times New Roman"/>
        </w:rPr>
      </w:pPr>
      <w:bookmarkStart w:id="1" w:name="n341"/>
      <w:bookmarkEnd w:id="1"/>
      <w:r w:rsidRPr="009E7B5F">
        <w:rPr>
          <w:rFonts w:ascii="Times New Roman" w:hAnsi="Times New Roman" w:cs="Times New Roman"/>
        </w:rPr>
        <w:t xml:space="preserve">       </w:t>
      </w:r>
      <w:r w:rsidR="001F2EDB" w:rsidRPr="009E7B5F">
        <w:rPr>
          <w:rFonts w:ascii="Times New Roman" w:hAnsi="Times New Roman" w:cs="Times New Roman"/>
        </w:rPr>
        <w:t>Особам, уповноваженим на виконання функцій держави або місцевого самоврядування, зазначеним у </w:t>
      </w:r>
      <w:hyperlink r:id="rId5" w:anchor="n26" w:history="1">
        <w:r w:rsidR="001F2EDB" w:rsidRPr="009E7B5F">
          <w:rPr>
            <w:rStyle w:val="a3"/>
            <w:rFonts w:ascii="Times New Roman" w:hAnsi="Times New Roman" w:cs="Times New Roman"/>
            <w:sz w:val="24"/>
            <w:szCs w:val="24"/>
          </w:rPr>
          <w:t>пункті 1</w:t>
        </w:r>
      </w:hyperlink>
      <w:r w:rsidR="001F2EDB" w:rsidRPr="009E7B5F">
        <w:rPr>
          <w:rFonts w:ascii="Times New Roman" w:hAnsi="Times New Roman" w:cs="Times New Roman"/>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1F2EDB" w:rsidRPr="009E7B5F" w:rsidRDefault="00D50AC1" w:rsidP="001F2EDB">
      <w:pPr>
        <w:pStyle w:val="a4"/>
        <w:jc w:val="both"/>
        <w:rPr>
          <w:rFonts w:ascii="Times New Roman" w:hAnsi="Times New Roman" w:cs="Times New Roman"/>
          <w:u w:val="single"/>
        </w:rPr>
      </w:pPr>
      <w:bookmarkStart w:id="2" w:name="n342"/>
      <w:bookmarkEnd w:id="2"/>
      <w:r w:rsidRPr="009E7B5F">
        <w:rPr>
          <w:rFonts w:ascii="Times New Roman" w:hAnsi="Times New Roman" w:cs="Times New Roman"/>
        </w:rPr>
        <w:t xml:space="preserve">          </w:t>
      </w:r>
      <w:r w:rsidR="001F2EDB" w:rsidRPr="009E7B5F">
        <w:rPr>
          <w:rFonts w:ascii="Times New Roman" w:hAnsi="Times New Roman" w:cs="Times New Roman"/>
        </w:rPr>
        <w:t xml:space="preserve">1) </w:t>
      </w:r>
      <w:r w:rsidR="001F2EDB" w:rsidRPr="009E7B5F">
        <w:rPr>
          <w:rFonts w:ascii="Times New Roman" w:hAnsi="Times New Roman" w:cs="Times New Roman"/>
          <w:u w:val="single"/>
        </w:rPr>
        <w:t>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1F2EDB" w:rsidRPr="009E7B5F" w:rsidRDefault="00D50AC1" w:rsidP="001F2EDB">
      <w:pPr>
        <w:pStyle w:val="a4"/>
        <w:jc w:val="both"/>
        <w:rPr>
          <w:rFonts w:ascii="Times New Roman" w:hAnsi="Times New Roman" w:cs="Times New Roman"/>
          <w:u w:val="single"/>
        </w:rPr>
      </w:pPr>
      <w:bookmarkStart w:id="3" w:name="n343"/>
      <w:bookmarkEnd w:id="3"/>
      <w:r w:rsidRPr="009E7B5F">
        <w:rPr>
          <w:rFonts w:ascii="Times New Roman" w:hAnsi="Times New Roman" w:cs="Times New Roman"/>
        </w:rPr>
        <w:t xml:space="preserve">         </w:t>
      </w:r>
      <w:r w:rsidR="001F2EDB" w:rsidRPr="009E7B5F">
        <w:rPr>
          <w:rFonts w:ascii="Times New Roman" w:hAnsi="Times New Roman" w:cs="Times New Roman"/>
        </w:rPr>
        <w:t xml:space="preserve">2) </w:t>
      </w:r>
      <w:r w:rsidR="001F2EDB" w:rsidRPr="009E7B5F">
        <w:rPr>
          <w:rFonts w:ascii="Times New Roman" w:hAnsi="Times New Roman" w:cs="Times New Roman"/>
          <w:u w:val="single"/>
        </w:rPr>
        <w:t>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1F2EDB" w:rsidRPr="009E7B5F" w:rsidRDefault="001F2EDB" w:rsidP="001F2EDB">
      <w:pPr>
        <w:pStyle w:val="a4"/>
        <w:jc w:val="both"/>
        <w:rPr>
          <w:rFonts w:ascii="Times New Roman" w:hAnsi="Times New Roman" w:cs="Times New Roman"/>
          <w:u w:val="single"/>
        </w:rPr>
      </w:pPr>
      <w:bookmarkStart w:id="4" w:name="n344"/>
      <w:bookmarkEnd w:id="4"/>
      <w:r w:rsidRPr="009E7B5F">
        <w:rPr>
          <w:rFonts w:ascii="Times New Roman" w:hAnsi="Times New Roman" w:cs="Times New Roman"/>
          <w:u w:val="single"/>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5F0C8E" w:rsidRPr="009E7B5F" w:rsidRDefault="005F0C8E" w:rsidP="005F0C8E">
      <w:pPr>
        <w:pStyle w:val="a4"/>
        <w:jc w:val="both"/>
        <w:rPr>
          <w:rFonts w:ascii="Times New Roman" w:hAnsi="Times New Roman" w:cs="Times New Roman"/>
          <w:lang w:eastAsia="uk-UA"/>
        </w:rPr>
      </w:pPr>
      <w:bookmarkStart w:id="5" w:name="n345"/>
      <w:bookmarkEnd w:id="5"/>
      <w:r w:rsidRPr="009E7B5F">
        <w:rPr>
          <w:rFonts w:ascii="Times New Roman" w:hAnsi="Times New Roman" w:cs="Times New Roman"/>
          <w:lang w:eastAsia="uk-UA"/>
        </w:rPr>
        <w:t xml:space="preserve">      Вказане обмеження стосується укладення трудових договорів (контрактів) або вчинення правочинів у сфері підприємницької діяльності лише з юридичними особами приватного права або ФОП. Відповідно, це обмеження не стосується укладення особою трудового договору або вчинення правочину з органами державної влади, державними чи комунальними підприємствами або фізичними особами;</w:t>
      </w:r>
    </w:p>
    <w:p w:rsidR="005F0C8E" w:rsidRPr="009E7B5F" w:rsidRDefault="005F0C8E" w:rsidP="005F0C8E">
      <w:pPr>
        <w:pStyle w:val="a4"/>
        <w:jc w:val="both"/>
        <w:rPr>
          <w:rFonts w:ascii="Times New Roman" w:hAnsi="Times New Roman" w:cs="Times New Roman"/>
          <w:lang w:eastAsia="uk-UA"/>
        </w:rPr>
      </w:pPr>
      <w:r w:rsidRPr="009E7B5F">
        <w:rPr>
          <w:rFonts w:ascii="Times New Roman" w:hAnsi="Times New Roman" w:cs="Times New Roman"/>
          <w:lang w:eastAsia="uk-UA"/>
        </w:rPr>
        <w:t xml:space="preserve">     У нормі йдеться про фактичне здійснення повноважень з контролю або нагляду, а тому, власне, наявність повноважень, за умови, що вони не реалізовувались щодо конкретної юридичної особи або ФОП, не забороняє надалі укладати трудові договори або правочини з такими особами;</w:t>
      </w:r>
    </w:p>
    <w:p w:rsidR="005F0C8E" w:rsidRPr="009E7B5F" w:rsidRDefault="005F0C8E" w:rsidP="005F0C8E">
      <w:pPr>
        <w:pStyle w:val="a4"/>
        <w:jc w:val="both"/>
        <w:rPr>
          <w:rFonts w:ascii="Times New Roman" w:hAnsi="Times New Roman" w:cs="Times New Roman"/>
          <w:lang w:eastAsia="uk-UA"/>
        </w:rPr>
      </w:pPr>
      <w:r w:rsidRPr="009E7B5F">
        <w:rPr>
          <w:rFonts w:ascii="Times New Roman" w:hAnsi="Times New Roman" w:cs="Times New Roman"/>
          <w:lang w:eastAsia="uk-UA"/>
        </w:rPr>
        <w:t xml:space="preserve">      Реалізація таких повноважень або прийняття рішень мало відбутися протягом року до дня припинення виконання функцій держави або місцевого самоврядування. Тому таке обмеження не застосовується, якщо особа, зазначена в п. 1 ч. 1 ст. 3 Закону, хоч і приймала рішення стосовно юридичної особи, проте такі дії вчинялися раніше ніж за рік до припинення виконання функцій держави або місцевого самоврядування.</w:t>
      </w:r>
    </w:p>
    <w:p w:rsidR="005F0C8E" w:rsidRPr="009E7B5F" w:rsidRDefault="005F0C8E" w:rsidP="001F2EDB">
      <w:pPr>
        <w:pStyle w:val="a4"/>
        <w:jc w:val="both"/>
        <w:rPr>
          <w:rFonts w:ascii="Times New Roman" w:hAnsi="Times New Roman" w:cs="Times New Roman"/>
        </w:rPr>
      </w:pPr>
      <w:r w:rsidRPr="009E7B5F">
        <w:rPr>
          <w:rFonts w:ascii="Times New Roman" w:hAnsi="Times New Roman" w:cs="Times New Roman"/>
        </w:rPr>
        <w:t xml:space="preserve">     Заборонено протягом року з дня припинення відповідної діяльності представляти інтереси будь-якої особи у справах (у тому числі в тих, що розглядаються в судах), у яких іншою стороною є орган, підприємство, установа, організація, в якому (яких) вони працювали на момент припинення такої діяльності.</w:t>
      </w:r>
    </w:p>
    <w:p w:rsidR="005F0C8E" w:rsidRPr="009E7B5F" w:rsidRDefault="005F0C8E" w:rsidP="001F2EDB">
      <w:pPr>
        <w:pStyle w:val="a4"/>
        <w:jc w:val="both"/>
        <w:rPr>
          <w:rFonts w:ascii="Times New Roman" w:hAnsi="Times New Roman" w:cs="Times New Roman"/>
          <w:color w:val="1A1A22"/>
        </w:rPr>
      </w:pPr>
      <w:r w:rsidRPr="009E7B5F">
        <w:rPr>
          <w:rFonts w:ascii="Times New Roman" w:hAnsi="Times New Roman" w:cs="Times New Roman"/>
          <w:color w:val="1A1A22"/>
        </w:rPr>
        <w:t xml:space="preserve">    Заборонено безстроково розголошувати або використовувати в інший спосіб у своїх інтересах інформацію, яка стала відома особі у зв’язку з виконанням своїх службових повноважень, крім випадків, установлених законом.</w:t>
      </w:r>
    </w:p>
    <w:p w:rsidR="005F0C8E" w:rsidRPr="009E7B5F" w:rsidRDefault="005F0C8E" w:rsidP="001F2EDB">
      <w:pPr>
        <w:pStyle w:val="a4"/>
        <w:jc w:val="both"/>
        <w:rPr>
          <w:rFonts w:ascii="Times New Roman" w:hAnsi="Times New Roman" w:cs="Times New Roman"/>
        </w:rPr>
      </w:pPr>
      <w:r w:rsidRPr="009E7B5F">
        <w:rPr>
          <w:rFonts w:ascii="Times New Roman" w:hAnsi="Times New Roman" w:cs="Times New Roman"/>
          <w:color w:val="1A1A22"/>
        </w:rPr>
        <w:t xml:space="preserve">      Особа була державним інспектором відділу нагляду у металургії та машинобудуванні територіального органу Державної служби України з питань праці, що здійснює діяльність на території Запорізької області. Після припинення виконання функцій держави особа уклала трудовий договір із юридичною особою приватного права, яка здійснює діяльність у сфері металургії</w:t>
      </w:r>
      <w:r w:rsidRPr="009E7B5F">
        <w:rPr>
          <w:rFonts w:ascii="Times New Roman" w:hAnsi="Times New Roman" w:cs="Times New Roman"/>
          <w:color w:val="1A1A22"/>
        </w:rPr>
        <w:br/>
        <w:t>на території м. Запоріжжя. До </w:t>
      </w:r>
      <w:r w:rsidRPr="009E7B5F">
        <w:rPr>
          <w:rStyle w:val="a5"/>
          <w:rFonts w:ascii="Times New Roman" w:hAnsi="Times New Roman" w:cs="Times New Roman"/>
          <w:color w:val="1A1A22"/>
        </w:rPr>
        <w:t>припинення виконання функцій держави особа  участі у наглядових заходах стосовно зазначеного підприємства не брала.</w:t>
      </w:r>
    </w:p>
    <w:p w:rsidR="005F0C8E" w:rsidRPr="009E7B5F" w:rsidRDefault="005F0C8E" w:rsidP="001F2EDB">
      <w:pPr>
        <w:pStyle w:val="a4"/>
        <w:jc w:val="both"/>
        <w:rPr>
          <w:rFonts w:ascii="Times New Roman" w:hAnsi="Times New Roman" w:cs="Times New Roman"/>
        </w:rPr>
      </w:pPr>
      <w:r w:rsidRPr="009E7B5F">
        <w:rPr>
          <w:rFonts w:ascii="Times New Roman" w:hAnsi="Times New Roman" w:cs="Times New Roman"/>
          <w:color w:val="1A1A22"/>
        </w:rPr>
        <w:t xml:space="preserve">        Відповідно до Закону України «Про основні засади державного нагляду (контролю) у сфері господарської діяльності» заходи державного нагляду (контролю) – це планові та позапланові заходи, які здійснюються у формі перевірок, ревізій, оглядів, обстежень та в інших формах, визначених</w:t>
      </w:r>
      <w:r w:rsidRPr="009E7B5F">
        <w:rPr>
          <w:rFonts w:ascii="Times New Roman" w:hAnsi="Times New Roman" w:cs="Times New Roman"/>
          <w:color w:val="1A1A22"/>
        </w:rPr>
        <w:br/>
        <w:t>законом.</w:t>
      </w:r>
      <w:r w:rsidRPr="009E7B5F">
        <w:rPr>
          <w:rFonts w:ascii="Times New Roman" w:hAnsi="Times New Roman" w:cs="Times New Roman"/>
          <w:color w:val="1A1A22"/>
        </w:rPr>
        <w:br/>
      </w:r>
      <w:r w:rsidRPr="009E7B5F">
        <w:rPr>
          <w:rFonts w:ascii="Times New Roman" w:hAnsi="Times New Roman" w:cs="Times New Roman"/>
          <w:color w:val="1A1A22"/>
          <w:u w:val="single"/>
        </w:rPr>
        <w:t xml:space="preserve">        Порушення обмежень п. 1 ч. 1 ст. 26 Закону буде у разі фактичної реалізації безпосередньо особою, яка звільнилася, повноважень підрозділу, зокрема: здійснення перевірок, ревізій, оглядів, обстежень або вжиття інших заходів стосовно юридичної особи, з якою укладено трудовий договір, чи участь у підготовці або прийнятті відповідних рішень щодо такої юридичної особи.</w:t>
      </w:r>
    </w:p>
    <w:p w:rsidR="001F2EDB" w:rsidRPr="009E7B5F" w:rsidRDefault="00D50AC1" w:rsidP="001F2EDB">
      <w:pPr>
        <w:pStyle w:val="a4"/>
        <w:jc w:val="both"/>
        <w:rPr>
          <w:rFonts w:ascii="Times New Roman" w:hAnsi="Times New Roman" w:cs="Times New Roman"/>
        </w:rPr>
      </w:pPr>
      <w:r w:rsidRPr="009E7B5F">
        <w:rPr>
          <w:rFonts w:ascii="Times New Roman" w:hAnsi="Times New Roman" w:cs="Times New Roman"/>
        </w:rPr>
        <w:t xml:space="preserve">     </w:t>
      </w:r>
      <w:r w:rsidR="001F2EDB" w:rsidRPr="009E7B5F">
        <w:rPr>
          <w:rFonts w:ascii="Times New Roman" w:hAnsi="Times New Roman" w:cs="Times New Roman"/>
        </w:rPr>
        <w:t>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1F2EDB" w:rsidRPr="009E7B5F" w:rsidRDefault="00D50AC1" w:rsidP="001F2EDB">
      <w:pPr>
        <w:pStyle w:val="a4"/>
        <w:jc w:val="both"/>
        <w:rPr>
          <w:rFonts w:ascii="Times New Roman" w:hAnsi="Times New Roman" w:cs="Times New Roman"/>
        </w:rPr>
      </w:pPr>
      <w:bookmarkStart w:id="6" w:name="n346"/>
      <w:bookmarkEnd w:id="6"/>
      <w:r w:rsidRPr="009E7B5F">
        <w:rPr>
          <w:rFonts w:ascii="Times New Roman" w:hAnsi="Times New Roman" w:cs="Times New Roman"/>
        </w:rPr>
        <w:t xml:space="preserve">      </w:t>
      </w:r>
      <w:r w:rsidR="001F2EDB" w:rsidRPr="009E7B5F">
        <w:rPr>
          <w:rFonts w:ascii="Times New Roman" w:hAnsi="Times New Roman" w:cs="Times New Roman"/>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1F2EDB" w:rsidRPr="009E7B5F" w:rsidRDefault="00D50AC1" w:rsidP="001F2EDB">
      <w:pPr>
        <w:pStyle w:val="a4"/>
        <w:jc w:val="both"/>
        <w:rPr>
          <w:rFonts w:ascii="Times New Roman" w:hAnsi="Times New Roman" w:cs="Times New Roman"/>
        </w:rPr>
      </w:pPr>
      <w:bookmarkStart w:id="7" w:name="n347"/>
      <w:bookmarkEnd w:id="7"/>
      <w:r w:rsidRPr="009E7B5F">
        <w:rPr>
          <w:rFonts w:ascii="Times New Roman" w:hAnsi="Times New Roman" w:cs="Times New Roman"/>
        </w:rPr>
        <w:t xml:space="preserve">      </w:t>
      </w:r>
      <w:r w:rsidR="001F2EDB" w:rsidRPr="009E7B5F">
        <w:rPr>
          <w:rFonts w:ascii="Times New Roman" w:hAnsi="Times New Roman" w:cs="Times New Roman"/>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9E7B5F" w:rsidRDefault="009E7B5F" w:rsidP="001F2EDB">
      <w:pPr>
        <w:pStyle w:val="a4"/>
        <w:jc w:val="both"/>
        <w:rPr>
          <w:rFonts w:ascii="Times New Roman" w:hAnsi="Times New Roman" w:cs="Times New Roman"/>
          <w:b/>
          <w:bCs/>
        </w:rPr>
      </w:pPr>
      <w:bookmarkStart w:id="8" w:name="n348"/>
      <w:bookmarkEnd w:id="8"/>
    </w:p>
    <w:p w:rsidR="009E7B5F" w:rsidRDefault="009E7B5F" w:rsidP="001F2EDB">
      <w:pPr>
        <w:pStyle w:val="a4"/>
        <w:jc w:val="both"/>
        <w:rPr>
          <w:rFonts w:ascii="Times New Roman" w:hAnsi="Times New Roman" w:cs="Times New Roman"/>
          <w:b/>
          <w:bCs/>
        </w:rPr>
      </w:pPr>
    </w:p>
    <w:p w:rsidR="001F2EDB" w:rsidRDefault="001F2EDB" w:rsidP="001F2EDB">
      <w:pPr>
        <w:pStyle w:val="a4"/>
        <w:jc w:val="both"/>
        <w:rPr>
          <w:rFonts w:ascii="Times New Roman" w:hAnsi="Times New Roman" w:cs="Times New Roman"/>
          <w:b/>
        </w:rPr>
      </w:pPr>
      <w:r w:rsidRPr="009E7B5F">
        <w:rPr>
          <w:rFonts w:ascii="Times New Roman" w:hAnsi="Times New Roman" w:cs="Times New Roman"/>
          <w:b/>
          <w:bCs/>
        </w:rPr>
        <w:t>Статт</w:t>
      </w:r>
      <w:r w:rsidR="00D50AC1" w:rsidRPr="009E7B5F">
        <w:rPr>
          <w:rFonts w:ascii="Times New Roman" w:hAnsi="Times New Roman" w:cs="Times New Roman"/>
          <w:b/>
          <w:bCs/>
        </w:rPr>
        <w:t>ею 27 Закону - О</w:t>
      </w:r>
      <w:r w:rsidRPr="009E7B5F">
        <w:rPr>
          <w:rFonts w:ascii="Times New Roman" w:hAnsi="Times New Roman" w:cs="Times New Roman"/>
          <w:b/>
        </w:rPr>
        <w:t>бмеження спільної роботи близьких осіб</w:t>
      </w:r>
    </w:p>
    <w:p w:rsidR="001F2EDB" w:rsidRPr="009E7B5F" w:rsidRDefault="009D11E1" w:rsidP="001F2EDB">
      <w:pPr>
        <w:pStyle w:val="a4"/>
        <w:jc w:val="both"/>
        <w:rPr>
          <w:rFonts w:ascii="Times New Roman" w:hAnsi="Times New Roman" w:cs="Times New Roman"/>
          <w:sz w:val="24"/>
          <w:szCs w:val="24"/>
        </w:rPr>
      </w:pPr>
      <w:bookmarkStart w:id="9" w:name="n349"/>
      <w:bookmarkEnd w:id="9"/>
      <w:r w:rsidRPr="009E7B5F">
        <w:rPr>
          <w:rFonts w:ascii="Times New Roman" w:hAnsi="Times New Roman" w:cs="Times New Roman"/>
          <w:sz w:val="24"/>
          <w:szCs w:val="24"/>
        </w:rPr>
        <w:t xml:space="preserve">        </w:t>
      </w:r>
      <w:r w:rsidR="001F2EDB" w:rsidRPr="009E7B5F">
        <w:rPr>
          <w:rFonts w:ascii="Times New Roman" w:hAnsi="Times New Roman" w:cs="Times New Roman"/>
          <w:sz w:val="24"/>
          <w:szCs w:val="24"/>
        </w:rPr>
        <w:t xml:space="preserve"> Особи, зазначені у </w:t>
      </w:r>
      <w:hyperlink r:id="rId6" w:anchor="n26" w:history="1">
        <w:r w:rsidR="001F2EDB" w:rsidRPr="009E7B5F">
          <w:rPr>
            <w:rStyle w:val="a3"/>
            <w:rFonts w:ascii="Times New Roman" w:hAnsi="Times New Roman" w:cs="Times New Roman"/>
            <w:sz w:val="24"/>
            <w:szCs w:val="24"/>
          </w:rPr>
          <w:t>пункті 1</w:t>
        </w:r>
      </w:hyperlink>
      <w:r w:rsidR="001F2EDB" w:rsidRPr="009E7B5F">
        <w:rPr>
          <w:rFonts w:ascii="Times New Roman" w:hAnsi="Times New Roman" w:cs="Times New Roman"/>
          <w:sz w:val="24"/>
          <w:szCs w:val="24"/>
        </w:rPr>
        <w:t> частини першої статті 3 цього Закону</w:t>
      </w:r>
      <w:r w:rsidR="00D50AC1" w:rsidRPr="009E7B5F">
        <w:rPr>
          <w:rFonts w:ascii="Times New Roman" w:hAnsi="Times New Roman" w:cs="Times New Roman"/>
          <w:sz w:val="24"/>
          <w:szCs w:val="24"/>
        </w:rPr>
        <w:t xml:space="preserve"> (суб’єкти на які поширюється дія Закону)</w:t>
      </w:r>
      <w:r w:rsidR="001F2EDB" w:rsidRPr="009E7B5F">
        <w:rPr>
          <w:rFonts w:ascii="Times New Roman" w:hAnsi="Times New Roman" w:cs="Times New Roman"/>
          <w:sz w:val="24"/>
          <w:szCs w:val="24"/>
        </w:rPr>
        <w:t>,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D50AC1" w:rsidRPr="009E7B5F" w:rsidRDefault="009D11E1" w:rsidP="001F2EDB">
      <w:pPr>
        <w:pStyle w:val="a4"/>
        <w:jc w:val="both"/>
        <w:rPr>
          <w:rFonts w:ascii="Times New Roman" w:hAnsi="Times New Roman" w:cs="Times New Roman"/>
          <w:i/>
          <w:iCs/>
          <w:sz w:val="24"/>
          <w:szCs w:val="24"/>
        </w:rPr>
      </w:pPr>
      <w:bookmarkStart w:id="10" w:name="n1602"/>
      <w:bookmarkStart w:id="11" w:name="n350"/>
      <w:bookmarkEnd w:id="10"/>
      <w:bookmarkEnd w:id="11"/>
      <w:r w:rsidRPr="009E7B5F">
        <w:rPr>
          <w:rFonts w:ascii="Times New Roman" w:hAnsi="Times New Roman" w:cs="Times New Roman"/>
          <w:i/>
          <w:iCs/>
          <w:sz w:val="24"/>
          <w:szCs w:val="24"/>
        </w:rPr>
        <w:t xml:space="preserve">       </w:t>
      </w:r>
      <w:r w:rsidR="00D50AC1" w:rsidRPr="009E7B5F">
        <w:rPr>
          <w:rFonts w:ascii="Times New Roman" w:hAnsi="Times New Roman" w:cs="Times New Roman"/>
          <w:b/>
          <w:i/>
          <w:iCs/>
          <w:sz w:val="24"/>
          <w:szCs w:val="24"/>
        </w:rPr>
        <w:t>Близькі особи</w:t>
      </w:r>
      <w:r w:rsidR="00D50AC1" w:rsidRPr="009E7B5F">
        <w:rPr>
          <w:rFonts w:ascii="Times New Roman" w:hAnsi="Times New Roman" w:cs="Times New Roman"/>
          <w:i/>
          <w:iCs/>
          <w:sz w:val="24"/>
          <w:szCs w:val="24"/>
        </w:rPr>
        <w:t xml:space="preserve"> -  члени сім’ї суб’єкта, зазначеного у </w:t>
      </w:r>
      <w:hyperlink r:id="rId7" w:anchor="n7" w:history="1">
        <w:r w:rsidR="00D50AC1" w:rsidRPr="009E7B5F">
          <w:rPr>
            <w:rStyle w:val="a3"/>
            <w:rFonts w:ascii="Times New Roman" w:hAnsi="Times New Roman" w:cs="Times New Roman"/>
            <w:i/>
            <w:iCs/>
            <w:sz w:val="24"/>
            <w:szCs w:val="24"/>
          </w:rPr>
          <w:t>частині першій</w:t>
        </w:r>
      </w:hyperlink>
      <w:r w:rsidR="00D50AC1" w:rsidRPr="009E7B5F">
        <w:rPr>
          <w:rFonts w:ascii="Times New Roman" w:hAnsi="Times New Roman" w:cs="Times New Roman"/>
          <w:i/>
          <w:iCs/>
          <w:sz w:val="24"/>
          <w:szCs w:val="24"/>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9E7B5F" w:rsidRPr="009E7B5F" w:rsidRDefault="009E7B5F" w:rsidP="001F2EDB">
      <w:pPr>
        <w:pStyle w:val="a4"/>
        <w:jc w:val="both"/>
        <w:rPr>
          <w:rFonts w:ascii="Times New Roman" w:hAnsi="Times New Roman" w:cs="Times New Roman"/>
          <w:i/>
          <w:iCs/>
          <w:sz w:val="24"/>
          <w:szCs w:val="24"/>
        </w:rPr>
      </w:pPr>
      <w:r w:rsidRPr="009E7B5F">
        <w:rPr>
          <w:rFonts w:ascii="Times New Roman" w:hAnsi="Times New Roman" w:cs="Times New Roman"/>
          <w:i/>
          <w:color w:val="1A1A22"/>
          <w:sz w:val="24"/>
          <w:szCs w:val="24"/>
        </w:rPr>
        <w:t xml:space="preserve">       </w:t>
      </w:r>
      <w:r w:rsidRPr="009E7B5F">
        <w:rPr>
          <w:rFonts w:ascii="Times New Roman" w:hAnsi="Times New Roman" w:cs="Times New Roman"/>
          <w:b/>
          <w:i/>
          <w:color w:val="1A1A22"/>
          <w:sz w:val="24"/>
          <w:szCs w:val="24"/>
        </w:rPr>
        <w:t>Пряме підпорядкування</w:t>
      </w:r>
      <w:r w:rsidRPr="009E7B5F">
        <w:rPr>
          <w:rFonts w:ascii="Times New Roman" w:hAnsi="Times New Roman" w:cs="Times New Roman"/>
          <w:i/>
          <w:color w:val="1A1A22"/>
          <w:sz w:val="24"/>
          <w:szCs w:val="24"/>
        </w:rPr>
        <w:t xml:space="preserve"> – це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1F2EDB" w:rsidRPr="009E7B5F" w:rsidRDefault="009D11E1" w:rsidP="001F2EDB">
      <w:pPr>
        <w:pStyle w:val="a4"/>
        <w:jc w:val="both"/>
        <w:rPr>
          <w:rFonts w:ascii="Times New Roman" w:hAnsi="Times New Roman" w:cs="Times New Roman"/>
          <w:sz w:val="24"/>
          <w:szCs w:val="24"/>
        </w:rPr>
      </w:pPr>
      <w:r w:rsidRPr="009E7B5F">
        <w:rPr>
          <w:rFonts w:ascii="Times New Roman" w:hAnsi="Times New Roman" w:cs="Times New Roman"/>
          <w:sz w:val="24"/>
          <w:szCs w:val="24"/>
        </w:rPr>
        <w:t xml:space="preserve">       </w:t>
      </w:r>
      <w:r w:rsidR="001F2EDB" w:rsidRPr="009E7B5F">
        <w:rPr>
          <w:rFonts w:ascii="Times New Roman" w:hAnsi="Times New Roman" w:cs="Times New Roman"/>
          <w:sz w:val="24"/>
          <w:szCs w:val="24"/>
        </w:rPr>
        <w:t>Особи, які претендують на зайняття посад, зазначених у </w:t>
      </w:r>
      <w:hyperlink r:id="rId8" w:anchor="n26" w:history="1">
        <w:r w:rsidR="001F2EDB" w:rsidRPr="009E7B5F">
          <w:rPr>
            <w:rStyle w:val="a3"/>
            <w:rFonts w:ascii="Times New Roman" w:hAnsi="Times New Roman" w:cs="Times New Roman"/>
            <w:sz w:val="24"/>
            <w:szCs w:val="24"/>
          </w:rPr>
          <w:t>пункті 1</w:t>
        </w:r>
      </w:hyperlink>
      <w:r w:rsidR="001F2EDB" w:rsidRPr="009E7B5F">
        <w:rPr>
          <w:rFonts w:ascii="Times New Roman" w:hAnsi="Times New Roman" w:cs="Times New Roman"/>
          <w:sz w:val="24"/>
          <w:szCs w:val="24"/>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1F2EDB" w:rsidRPr="009E7B5F" w:rsidRDefault="009D11E1" w:rsidP="001F2EDB">
      <w:pPr>
        <w:pStyle w:val="a4"/>
        <w:jc w:val="both"/>
        <w:rPr>
          <w:rFonts w:ascii="Times New Roman" w:hAnsi="Times New Roman" w:cs="Times New Roman"/>
          <w:sz w:val="24"/>
          <w:szCs w:val="24"/>
        </w:rPr>
      </w:pPr>
      <w:bookmarkStart w:id="12" w:name="n1603"/>
      <w:bookmarkStart w:id="13" w:name="n351"/>
      <w:bookmarkStart w:id="14" w:name="n355"/>
      <w:bookmarkEnd w:id="12"/>
      <w:bookmarkEnd w:id="13"/>
      <w:bookmarkEnd w:id="14"/>
      <w:r w:rsidRPr="009E7B5F">
        <w:rPr>
          <w:rFonts w:ascii="Times New Roman" w:hAnsi="Times New Roman" w:cs="Times New Roman"/>
          <w:sz w:val="24"/>
          <w:szCs w:val="24"/>
        </w:rPr>
        <w:t xml:space="preserve">       </w:t>
      </w:r>
      <w:r w:rsidR="001F2EDB" w:rsidRPr="009E7B5F">
        <w:rPr>
          <w:rFonts w:ascii="Times New Roman" w:hAnsi="Times New Roman" w:cs="Times New Roman"/>
          <w:sz w:val="24"/>
          <w:szCs w:val="24"/>
        </w:rPr>
        <w:t xml:space="preserve">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1F2EDB" w:rsidRPr="009E7B5F" w:rsidRDefault="009D11E1" w:rsidP="001F2EDB">
      <w:pPr>
        <w:pStyle w:val="a4"/>
        <w:jc w:val="both"/>
        <w:rPr>
          <w:rFonts w:ascii="Times New Roman" w:hAnsi="Times New Roman" w:cs="Times New Roman"/>
          <w:sz w:val="24"/>
          <w:szCs w:val="24"/>
        </w:rPr>
      </w:pPr>
      <w:bookmarkStart w:id="15" w:name="n356"/>
      <w:bookmarkEnd w:id="15"/>
      <w:r w:rsidRPr="009E7B5F">
        <w:rPr>
          <w:rFonts w:ascii="Times New Roman" w:hAnsi="Times New Roman" w:cs="Times New Roman"/>
          <w:sz w:val="24"/>
          <w:szCs w:val="24"/>
        </w:rPr>
        <w:t xml:space="preserve">        </w:t>
      </w:r>
      <w:r w:rsidR="001F2EDB" w:rsidRPr="009E7B5F">
        <w:rPr>
          <w:rFonts w:ascii="Times New Roman" w:hAnsi="Times New Roman" w:cs="Times New Roman"/>
          <w:sz w:val="24"/>
          <w:szCs w:val="24"/>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1F2EDB" w:rsidRPr="009E7B5F" w:rsidRDefault="009D11E1" w:rsidP="001F2EDB">
      <w:pPr>
        <w:pStyle w:val="a4"/>
        <w:jc w:val="both"/>
        <w:rPr>
          <w:rFonts w:ascii="Times New Roman" w:hAnsi="Times New Roman" w:cs="Times New Roman"/>
          <w:sz w:val="24"/>
          <w:szCs w:val="24"/>
        </w:rPr>
      </w:pPr>
      <w:bookmarkStart w:id="16" w:name="n357"/>
      <w:bookmarkEnd w:id="16"/>
      <w:r w:rsidRPr="009E7B5F">
        <w:rPr>
          <w:rFonts w:ascii="Times New Roman" w:hAnsi="Times New Roman" w:cs="Times New Roman"/>
          <w:sz w:val="24"/>
          <w:szCs w:val="24"/>
        </w:rPr>
        <w:t xml:space="preserve">       </w:t>
      </w:r>
      <w:r w:rsidR="001F2EDB" w:rsidRPr="009E7B5F">
        <w:rPr>
          <w:rFonts w:ascii="Times New Roman" w:hAnsi="Times New Roman" w:cs="Times New Roman"/>
          <w:sz w:val="24"/>
          <w:szCs w:val="24"/>
        </w:rPr>
        <w:t>У разі неможливості такого переведення особа, яка перебуває у підпорядкуванні, підлягає звільненню із займаної посади.</w:t>
      </w:r>
    </w:p>
    <w:p w:rsidR="009E7B5F" w:rsidRPr="009E7B5F" w:rsidRDefault="009E7B5F" w:rsidP="009E7B5F">
      <w:pPr>
        <w:pStyle w:val="a6"/>
        <w:spacing w:before="0" w:beforeAutospacing="0" w:after="0" w:afterAutospacing="0"/>
        <w:jc w:val="both"/>
        <w:rPr>
          <w:color w:val="1A1A22"/>
        </w:rPr>
      </w:pPr>
      <w:r w:rsidRPr="009E7B5F">
        <w:rPr>
          <w:color w:val="1A1A22"/>
        </w:rPr>
        <w:t xml:space="preserve">      На осіб, зазначених у п. 1 ч. 1 ст. 3 Закону, поширюються вимоги щодо обмеження спільної роботи близьких осіб. Крім того, робота у підпорядкуванні близької особи є обставиною, за якої виникає потенційний конфлікт інтересів.</w:t>
      </w:r>
    </w:p>
    <w:p w:rsidR="009E7B5F" w:rsidRPr="009E7B5F" w:rsidRDefault="009E7B5F" w:rsidP="009E7B5F">
      <w:pPr>
        <w:pStyle w:val="a6"/>
        <w:spacing w:before="0" w:beforeAutospacing="0" w:after="0" w:afterAutospacing="0"/>
        <w:jc w:val="both"/>
        <w:rPr>
          <w:color w:val="1A1A22"/>
        </w:rPr>
      </w:pPr>
      <w:r w:rsidRPr="009E7B5F">
        <w:rPr>
          <w:color w:val="1A1A22"/>
        </w:rPr>
        <w:t xml:space="preserve">     У вказаній ситуації особа, в підпорядкуванні якої працює близька особа, зобов’язана одночасно дотримуватись вимог ст. 27 Закону щодо вжиття заходів з усунення обставин прямого підпорядкування та вимог ст. 28 Закону щодо запобігання та врегулювання конфлікту інтересів.</w:t>
      </w:r>
    </w:p>
    <w:p w:rsidR="009E7B5F" w:rsidRPr="009E7B5F" w:rsidRDefault="009E7B5F" w:rsidP="009E7B5F">
      <w:pPr>
        <w:pStyle w:val="a6"/>
        <w:spacing w:before="0" w:beforeAutospacing="0" w:after="0" w:afterAutospacing="0"/>
        <w:jc w:val="both"/>
        <w:rPr>
          <w:color w:val="1A1A22"/>
        </w:rPr>
      </w:pPr>
      <w:r w:rsidRPr="009E7B5F">
        <w:rPr>
          <w:color w:val="1A1A22"/>
        </w:rPr>
        <w:t xml:space="preserve">      При цьому слід враховувати, що час для виконання вимог ст. 28 Закону є більш обмеженим (повідомлення про конфлікт інтересів здійснюється не пізніше наступного робочого дня з моменту виявлення, а врегулювання конфлікту інтересів – протягом 2-х робочих днів з дня отримання повідомлення), ніж час для усунення обставин прямого підпорядкування близьких осіб (до 1 місяця з моменту виникнення обставин).</w:t>
      </w:r>
    </w:p>
    <w:p w:rsidR="009E7B5F" w:rsidRPr="009E7B5F" w:rsidRDefault="009E7B5F" w:rsidP="009E7B5F">
      <w:pPr>
        <w:pStyle w:val="a6"/>
        <w:spacing w:before="0" w:beforeAutospacing="0" w:after="0" w:afterAutospacing="0"/>
        <w:jc w:val="both"/>
        <w:rPr>
          <w:color w:val="1A1A22"/>
        </w:rPr>
      </w:pPr>
      <w:r w:rsidRPr="009E7B5F">
        <w:rPr>
          <w:color w:val="1A1A22"/>
        </w:rPr>
        <w:t>     На відміну від положень ст. 27 Закону, які містять імперативну заборону щодо спільної роботи близьких осіб, ст. 28 допускає роботу близької особи у підпорядкуванні за умови врегулювання конфлікту інтересів.</w:t>
      </w:r>
    </w:p>
    <w:p w:rsidR="009E7B5F" w:rsidRPr="009E7B5F" w:rsidRDefault="009E7B5F" w:rsidP="009E7B5F">
      <w:pPr>
        <w:pStyle w:val="a6"/>
        <w:spacing w:before="0" w:beforeAutospacing="0" w:after="0" w:afterAutospacing="0"/>
        <w:jc w:val="both"/>
        <w:rPr>
          <w:color w:val="1A1A22"/>
        </w:rPr>
      </w:pPr>
      <w:r w:rsidRPr="009E7B5F">
        <w:rPr>
          <w:color w:val="1A1A22"/>
        </w:rPr>
        <w:t xml:space="preserve">      Отже, для виконання вимог обох статей особа, у якої в підпорядкуванні працює близька особа, не пізніше наступного дня з моменту виникнення конфлікту інтересів має повідомити про це свого безпосереднього керівника або особу, уповноважену на її звільнення/ініціювання звільнення, а керівник/особа, уповноважена протягом 2-х днів після такого повідомлення – вжити заходів щодо його врегулювання. Таким чином, вимоги ст. 28 Закону буде виконано.</w:t>
      </w:r>
    </w:p>
    <w:p w:rsidR="009E7B5F" w:rsidRPr="009E7B5F" w:rsidRDefault="009E7B5F" w:rsidP="009E7B5F">
      <w:pPr>
        <w:pStyle w:val="a6"/>
        <w:spacing w:before="0" w:beforeAutospacing="0" w:after="0" w:afterAutospacing="0"/>
        <w:jc w:val="both"/>
        <w:rPr>
          <w:color w:val="1A1A22"/>
        </w:rPr>
      </w:pPr>
      <w:r w:rsidRPr="009E7B5F">
        <w:rPr>
          <w:color w:val="1A1A22"/>
        </w:rPr>
        <w:t xml:space="preserve">     Якщо як захід врегулювання конфлікту інтересів буде обрано перегляд службових повноважень, переведення особи на іншу посаду або звільнення, надалі буде відсутня потреба в застосуванні передбачених ст. 27 Закону механізмів усунення відносин прямого підпорядкування, оскільки такі заходи врегулювання конфлікту інтересів усувають відносини прямого підпорядкування.</w:t>
      </w:r>
    </w:p>
    <w:p w:rsidR="009E7B5F" w:rsidRPr="009E7B5F" w:rsidRDefault="009E7B5F" w:rsidP="009E7B5F">
      <w:pPr>
        <w:pStyle w:val="a6"/>
        <w:spacing w:before="0" w:beforeAutospacing="0" w:after="0" w:afterAutospacing="0"/>
        <w:jc w:val="both"/>
        <w:rPr>
          <w:color w:val="1A1A22"/>
        </w:rPr>
      </w:pPr>
      <w:r w:rsidRPr="009E7B5F">
        <w:rPr>
          <w:color w:val="1A1A22"/>
        </w:rPr>
        <w:t xml:space="preserve">     Якщо буде застосовано такий захід врегулювання конфлікту інтересів, як зовнішній контроль, виконання вимог ст. 27 Закону має продовжуватися.</w:t>
      </w:r>
    </w:p>
    <w:p w:rsidR="00F50EDA" w:rsidRPr="009E7B5F" w:rsidRDefault="00F50EDA" w:rsidP="001F2EDB">
      <w:pPr>
        <w:pStyle w:val="a4"/>
        <w:jc w:val="both"/>
        <w:rPr>
          <w:rFonts w:ascii="Times New Roman" w:hAnsi="Times New Roman" w:cs="Times New Roman"/>
          <w:sz w:val="24"/>
          <w:szCs w:val="24"/>
        </w:rPr>
      </w:pPr>
    </w:p>
    <w:sectPr w:rsidR="00F50EDA" w:rsidRPr="009E7B5F" w:rsidSect="009E7B5F">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52AD"/>
    <w:multiLevelType w:val="multilevel"/>
    <w:tmpl w:val="EC0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B"/>
    <w:rsid w:val="00096C89"/>
    <w:rsid w:val="001F2EDB"/>
    <w:rsid w:val="00487F0F"/>
    <w:rsid w:val="00553AC4"/>
    <w:rsid w:val="005F0C8E"/>
    <w:rsid w:val="009D11E1"/>
    <w:rsid w:val="009E7B5F"/>
    <w:rsid w:val="00D50AC1"/>
    <w:rsid w:val="00F50E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6BBE"/>
  <w15:chartTrackingRefBased/>
  <w15:docId w15:val="{3D9C5B1B-01D8-4A14-8630-17019B4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EDB"/>
    <w:rPr>
      <w:color w:val="0563C1" w:themeColor="hyperlink"/>
      <w:u w:val="single"/>
    </w:rPr>
  </w:style>
  <w:style w:type="paragraph" w:styleId="a4">
    <w:name w:val="No Spacing"/>
    <w:uiPriority w:val="1"/>
    <w:qFormat/>
    <w:rsid w:val="001F2EDB"/>
    <w:pPr>
      <w:spacing w:after="0" w:line="240" w:lineRule="auto"/>
    </w:pPr>
  </w:style>
  <w:style w:type="character" w:styleId="a5">
    <w:name w:val="Emphasis"/>
    <w:basedOn w:val="a0"/>
    <w:uiPriority w:val="20"/>
    <w:qFormat/>
    <w:rsid w:val="005F0C8E"/>
    <w:rPr>
      <w:i/>
      <w:iCs/>
    </w:rPr>
  </w:style>
  <w:style w:type="paragraph" w:styleId="a6">
    <w:name w:val="Normal (Web)"/>
    <w:basedOn w:val="a"/>
    <w:uiPriority w:val="99"/>
    <w:semiHidden/>
    <w:unhideWhenUsed/>
    <w:rsid w:val="009E7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9E7B5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E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08228">
      <w:bodyDiv w:val="1"/>
      <w:marLeft w:val="0"/>
      <w:marRight w:val="0"/>
      <w:marTop w:val="0"/>
      <w:marBottom w:val="0"/>
      <w:divBdr>
        <w:top w:val="none" w:sz="0" w:space="0" w:color="auto"/>
        <w:left w:val="none" w:sz="0" w:space="0" w:color="auto"/>
        <w:bottom w:val="none" w:sz="0" w:space="0" w:color="auto"/>
        <w:right w:val="none" w:sz="0" w:space="0" w:color="auto"/>
      </w:divBdr>
    </w:div>
    <w:div w:id="1540699951">
      <w:bodyDiv w:val="1"/>
      <w:marLeft w:val="0"/>
      <w:marRight w:val="0"/>
      <w:marTop w:val="0"/>
      <w:marBottom w:val="0"/>
      <w:divBdr>
        <w:top w:val="none" w:sz="0" w:space="0" w:color="auto"/>
        <w:left w:val="none" w:sz="0" w:space="0" w:color="auto"/>
        <w:bottom w:val="none" w:sz="0" w:space="0" w:color="auto"/>
        <w:right w:val="none" w:sz="0" w:space="0" w:color="auto"/>
      </w:divBdr>
    </w:div>
    <w:div w:id="2025745604">
      <w:bodyDiv w:val="1"/>
      <w:marLeft w:val="0"/>
      <w:marRight w:val="0"/>
      <w:marTop w:val="0"/>
      <w:marBottom w:val="0"/>
      <w:divBdr>
        <w:top w:val="none" w:sz="0" w:space="0" w:color="auto"/>
        <w:left w:val="none" w:sz="0" w:space="0" w:color="auto"/>
        <w:bottom w:val="none" w:sz="0" w:space="0" w:color="auto"/>
        <w:right w:val="none" w:sz="0" w:space="0" w:color="auto"/>
      </w:divBdr>
    </w:div>
    <w:div w:id="2038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6077</Words>
  <Characters>3465</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2021-05-28T09:04:00Z</cp:lastPrinted>
  <dcterms:created xsi:type="dcterms:W3CDTF">2021-05-28T07:30:00Z</dcterms:created>
  <dcterms:modified xsi:type="dcterms:W3CDTF">2021-05-28T09:06:00Z</dcterms:modified>
</cp:coreProperties>
</file>