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17" w:rsidRPr="00FC43C3" w:rsidRDefault="008A6F17" w:rsidP="008A6F17">
      <w:pPr>
        <w:ind w:firstLine="0"/>
        <w:jc w:val="left"/>
        <w:rPr>
          <w:color w:val="000000"/>
          <w:sz w:val="24"/>
          <w:szCs w:val="24"/>
          <w:lang w:val="en-US"/>
        </w:rPr>
      </w:pPr>
    </w:p>
    <w:p w:rsidR="00FC43C3" w:rsidRDefault="00FC43C3" w:rsidP="008A6F17">
      <w:pPr>
        <w:ind w:left="5670" w:firstLine="0"/>
        <w:jc w:val="left"/>
        <w:rPr>
          <w:color w:val="000000"/>
          <w:sz w:val="24"/>
          <w:szCs w:val="24"/>
          <w:lang w:val="en-US"/>
        </w:rPr>
      </w:pPr>
    </w:p>
    <w:p w:rsidR="008A6F17" w:rsidRPr="008A6F17" w:rsidRDefault="008A6F17" w:rsidP="008A6F17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>ЗАТВЕРДЖЕНО</w:t>
      </w:r>
    </w:p>
    <w:p w:rsidR="008A6F17" w:rsidRPr="008A6F17" w:rsidRDefault="008A6F17" w:rsidP="008A6F17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 xml:space="preserve">наказом </w:t>
      </w:r>
      <w:proofErr w:type="spellStart"/>
      <w:r w:rsidRPr="008A6F17">
        <w:rPr>
          <w:color w:val="000000"/>
          <w:sz w:val="24"/>
          <w:szCs w:val="24"/>
          <w:lang w:val="ru-RU"/>
        </w:rPr>
        <w:t>Управління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Держпраці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</w:p>
    <w:p w:rsidR="001E6BA4" w:rsidRDefault="008A6F17" w:rsidP="00B34A13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 xml:space="preserve">у </w:t>
      </w:r>
      <w:proofErr w:type="spellStart"/>
      <w:r w:rsidRPr="008A6F17">
        <w:rPr>
          <w:color w:val="000000"/>
          <w:sz w:val="24"/>
          <w:szCs w:val="24"/>
          <w:lang w:val="ru-RU"/>
        </w:rPr>
        <w:t>Тернопільській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області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від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</w:p>
    <w:p w:rsidR="007822B5" w:rsidRPr="00B34A13" w:rsidRDefault="001E6BA4" w:rsidP="00B34A13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1E6BA4">
        <w:rPr>
          <w:color w:val="000000"/>
          <w:sz w:val="24"/>
          <w:szCs w:val="24"/>
          <w:lang w:val="ru-RU"/>
        </w:rPr>
        <w:t xml:space="preserve">06 </w:t>
      </w:r>
      <w:proofErr w:type="spellStart"/>
      <w:r w:rsidRPr="001E6BA4">
        <w:rPr>
          <w:color w:val="000000"/>
          <w:sz w:val="24"/>
          <w:szCs w:val="24"/>
          <w:lang w:val="ru-RU"/>
        </w:rPr>
        <w:t>грудня</w:t>
      </w:r>
      <w:proofErr w:type="spellEnd"/>
      <w:r w:rsidRPr="001E6BA4">
        <w:rPr>
          <w:color w:val="000000"/>
          <w:sz w:val="24"/>
          <w:szCs w:val="24"/>
          <w:lang w:val="ru-RU"/>
        </w:rPr>
        <w:t xml:space="preserve"> 2021 року № 1278</w:t>
      </w:r>
    </w:p>
    <w:p w:rsidR="007822B5" w:rsidRPr="003F0866" w:rsidRDefault="007822B5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7552B9" w:rsidRPr="007552B9" w:rsidRDefault="007822B5" w:rsidP="007552B9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</w:rPr>
      </w:pPr>
      <w:r w:rsidRPr="00AC0957">
        <w:rPr>
          <w:b/>
          <w:sz w:val="24"/>
          <w:szCs w:val="24"/>
        </w:rPr>
        <w:t>УМОВИ</w:t>
      </w:r>
      <w:r w:rsidRPr="00AC0957">
        <w:rPr>
          <w:b/>
          <w:sz w:val="24"/>
          <w:szCs w:val="24"/>
        </w:rPr>
        <w:br/>
      </w:r>
      <w:r w:rsidR="007552B9" w:rsidRPr="007552B9">
        <w:rPr>
          <w:b/>
          <w:sz w:val="24"/>
          <w:szCs w:val="24"/>
        </w:rPr>
        <w:t xml:space="preserve">проведення конкурсу на зайняття посади державної служби категорії «В» – </w:t>
      </w:r>
    </w:p>
    <w:p w:rsidR="007552B9" w:rsidRPr="007552B9" w:rsidRDefault="007552B9" w:rsidP="007552B9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</w:rPr>
      </w:pPr>
      <w:r w:rsidRPr="007552B9">
        <w:rPr>
          <w:b/>
          <w:sz w:val="24"/>
          <w:szCs w:val="24"/>
        </w:rPr>
        <w:t>головного спеціаліста з питань запобігання та виявлення корупції</w:t>
      </w:r>
    </w:p>
    <w:p w:rsidR="007822B5" w:rsidRDefault="007552B9" w:rsidP="007552B9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  <w:lang w:val="en-US"/>
        </w:rPr>
      </w:pPr>
      <w:r w:rsidRPr="007552B9">
        <w:rPr>
          <w:b/>
          <w:sz w:val="24"/>
          <w:szCs w:val="24"/>
        </w:rPr>
        <w:t xml:space="preserve"> Управління </w:t>
      </w:r>
      <w:proofErr w:type="spellStart"/>
      <w:r w:rsidRPr="007552B9">
        <w:rPr>
          <w:b/>
          <w:sz w:val="24"/>
          <w:szCs w:val="24"/>
        </w:rPr>
        <w:t>Держпраці</w:t>
      </w:r>
      <w:proofErr w:type="spellEnd"/>
      <w:r w:rsidRPr="007552B9">
        <w:rPr>
          <w:b/>
          <w:sz w:val="24"/>
          <w:szCs w:val="24"/>
        </w:rPr>
        <w:t xml:space="preserve"> у Тернопільській області</w:t>
      </w:r>
    </w:p>
    <w:p w:rsidR="007552B9" w:rsidRPr="007552B9" w:rsidRDefault="007552B9" w:rsidP="007552B9">
      <w:pPr>
        <w:tabs>
          <w:tab w:val="left" w:pos="0"/>
          <w:tab w:val="left" w:pos="10206"/>
        </w:tabs>
        <w:ind w:firstLine="0"/>
        <w:jc w:val="center"/>
        <w:rPr>
          <w:color w:val="000000"/>
          <w:sz w:val="24"/>
          <w:szCs w:val="24"/>
          <w:lang w:val="en-US"/>
        </w:rPr>
      </w:pPr>
    </w:p>
    <w:tbl>
      <w:tblPr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6"/>
        <w:gridCol w:w="2825"/>
        <w:gridCol w:w="6520"/>
      </w:tblGrid>
      <w:tr w:rsidR="007822B5" w:rsidRPr="003F0866">
        <w:trPr>
          <w:trHeight w:val="322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7822B5" w:rsidRPr="003F0866">
        <w:trPr>
          <w:trHeight w:val="998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52B9" w:rsidRPr="00C1533A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  <w:lang w:val="ru-RU"/>
              </w:rPr>
            </w:pPr>
            <w:r w:rsidRPr="00751405">
              <w:rPr>
                <w:color w:val="000000"/>
                <w:sz w:val="24"/>
                <w:szCs w:val="24"/>
              </w:rPr>
              <w:t xml:space="preserve">Розроблення та проведення заходів щодо запобігання корупційним правопорушенням та здійснення контролю за їх проведенням в Управлінні: </w:t>
            </w:r>
          </w:p>
          <w:p w:rsidR="007552B9" w:rsidRPr="00751405" w:rsidRDefault="007552B9" w:rsidP="007552B9">
            <w:pPr>
              <w:pStyle w:val="af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20"/>
              <w:ind w:left="147" w:right="102" w:firstLine="348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 xml:space="preserve">надання методичної та консультаційної допомоги з питань дотримання вимог антикорупційного законодавства;  </w:t>
            </w:r>
          </w:p>
          <w:p w:rsidR="007552B9" w:rsidRPr="00751405" w:rsidRDefault="007552B9" w:rsidP="007552B9">
            <w:pPr>
              <w:pStyle w:val="af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47" w:right="102" w:firstLine="363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 xml:space="preserve">участь в інформаційному та науково-дослідному забезпеченні здійснення заходів щодо запобігання та виявлення корупції; </w:t>
            </w:r>
          </w:p>
          <w:p w:rsidR="007552B9" w:rsidRPr="00751405" w:rsidRDefault="007552B9" w:rsidP="007552B9">
            <w:pPr>
              <w:pStyle w:val="af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47" w:right="102" w:firstLine="363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 xml:space="preserve">проведення організаційної та роз’яснювальної роботи із запобігання, виявлення і протидії корупції в Управлінні; </w:t>
            </w:r>
          </w:p>
          <w:p w:rsidR="007552B9" w:rsidRPr="00751405" w:rsidRDefault="007552B9" w:rsidP="007552B9">
            <w:pPr>
              <w:pStyle w:val="af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47" w:right="102" w:firstLine="363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надання працівникам апарату, структурних підрозділів Управління та їх окремим працівникам роз’яснення щодо застосування антикорупційного законодавства.</w:t>
            </w:r>
          </w:p>
          <w:p w:rsidR="007552B9" w:rsidRPr="00751405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385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Вжиття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Управління, вносить начальнику  пропозиції щодо усунення таких ризиків.</w:t>
            </w:r>
          </w:p>
          <w:p w:rsidR="007552B9" w:rsidRPr="00751405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385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Надання допомоги в заповненні декларацій особи, уповноваженої на виконання функцій держави або місцевого самоврядування.</w:t>
            </w:r>
          </w:p>
          <w:p w:rsidR="007552B9" w:rsidRPr="00751405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385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Інформування в установленому порядку у разі виявлення фактів, що можуть свідчити про вчинення корупційних або пов’язаних з корупцією правопорушень посадовими чи службовими особами Управління керівника Управління, а також правоохоронні органи відповідно до їх компетенції.</w:t>
            </w:r>
          </w:p>
          <w:p w:rsidR="007552B9" w:rsidRPr="00751405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385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Ведення обліку працівників Управління, притягнутих до відповідальності за вчинення корупційних правопорушень.</w:t>
            </w:r>
          </w:p>
          <w:p w:rsidR="007552B9" w:rsidRPr="00751405" w:rsidRDefault="007552B9" w:rsidP="007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385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Взаємодіяти з підрозділами з питань запобігання та виявлення корупції державних органів, органів місцевого самоврядування, підприємств, установ та організацій, а також зі спеціально уповноваженими суб’єктами у сфері протидії корупції.</w:t>
            </w:r>
          </w:p>
          <w:p w:rsidR="007822B5" w:rsidRPr="00795602" w:rsidRDefault="007552B9" w:rsidP="007552B9">
            <w:pPr>
              <w:tabs>
                <w:tab w:val="left" w:pos="612"/>
              </w:tabs>
              <w:spacing w:after="20"/>
              <w:ind w:left="187" w:right="102" w:firstLine="67"/>
              <w:rPr>
                <w:color w:val="000000"/>
                <w:sz w:val="24"/>
                <w:szCs w:val="24"/>
              </w:rPr>
            </w:pPr>
            <w:r w:rsidRPr="00751405">
              <w:rPr>
                <w:color w:val="000000"/>
                <w:sz w:val="24"/>
                <w:szCs w:val="24"/>
              </w:rPr>
              <w:t>Розглядати в межах повноважень повідомлення щодо причетності працівників Управління до вчинення корупційних правопорушень.</w:t>
            </w:r>
          </w:p>
        </w:tc>
      </w:tr>
      <w:tr w:rsidR="007822B5" w:rsidRPr="003F0866">
        <w:trPr>
          <w:trHeight w:val="998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посадовий оклад – 5500 грн.</w:t>
            </w:r>
          </w:p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795602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822B5" w:rsidRPr="003F0866" w:rsidTr="00B34A13">
        <w:trPr>
          <w:trHeight w:val="1142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безстроково</w:t>
            </w:r>
          </w:p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sz w:val="6"/>
                <w:szCs w:val="24"/>
              </w:rPr>
            </w:pPr>
          </w:p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2) резюме за формою згідно з додатком 2-1, в якому обов'язково зазначається така інформація: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прізвище, ім'я, по батькові кандидата;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A6F17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  <w:r w:rsidRPr="008A6F17">
              <w:rPr>
                <w:sz w:val="24"/>
                <w:szCs w:val="24"/>
              </w:rPr>
              <w:t xml:space="preserve">підтвердження наявності відповідного ступеня вищої освіти; 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822B5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  <w:r w:rsidRPr="008A6F17">
              <w:rPr>
                <w:sz w:val="24"/>
                <w:szCs w:val="24"/>
              </w:rPr>
              <w:t>Подача додатків до заяви не є обов'язковою.</w:t>
            </w:r>
          </w:p>
          <w:p w:rsidR="008A6F17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</w:p>
          <w:p w:rsidR="007822B5" w:rsidRPr="00795602" w:rsidRDefault="007822B5" w:rsidP="00D313F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  <w:u w:val="single"/>
              </w:rPr>
            </w:pPr>
            <w:r w:rsidRPr="008A6F17">
              <w:rPr>
                <w:color w:val="000000"/>
                <w:sz w:val="24"/>
                <w:szCs w:val="24"/>
              </w:rPr>
              <w:t xml:space="preserve">Інформація </w:t>
            </w:r>
            <w:r w:rsidR="008A6F17">
              <w:rPr>
                <w:color w:val="000000"/>
                <w:sz w:val="24"/>
                <w:szCs w:val="24"/>
              </w:rPr>
              <w:t xml:space="preserve">приймається </w:t>
            </w:r>
            <w:r w:rsidRPr="008A6F17">
              <w:rPr>
                <w:color w:val="000000"/>
                <w:sz w:val="24"/>
                <w:szCs w:val="24"/>
              </w:rPr>
              <w:t xml:space="preserve">через Єдиний портал вакансій державної служби </w:t>
            </w:r>
            <w:r w:rsidRPr="008A6F17">
              <w:rPr>
                <w:color w:val="000000"/>
                <w:sz w:val="24"/>
                <w:szCs w:val="24"/>
                <w:lang w:val="ru-RU"/>
              </w:rPr>
              <w:t>НАДС</w:t>
            </w:r>
            <w:r w:rsidRPr="00795602">
              <w:rPr>
                <w:color w:val="000000"/>
                <w:sz w:val="24"/>
                <w:szCs w:val="24"/>
              </w:rPr>
              <w:t xml:space="preserve"> до </w:t>
            </w:r>
            <w:r w:rsidRPr="00795602">
              <w:rPr>
                <w:sz w:val="24"/>
                <w:szCs w:val="24"/>
              </w:rPr>
              <w:t>17</w:t>
            </w:r>
            <w:r w:rsidRPr="00795602">
              <w:rPr>
                <w:color w:val="000000"/>
                <w:sz w:val="24"/>
                <w:szCs w:val="24"/>
              </w:rPr>
              <w:t xml:space="preserve"> год. </w:t>
            </w:r>
            <w:r w:rsidRPr="00795602">
              <w:rPr>
                <w:sz w:val="24"/>
                <w:szCs w:val="24"/>
              </w:rPr>
              <w:t>00</w:t>
            </w:r>
            <w:r w:rsidRPr="00795602">
              <w:rPr>
                <w:color w:val="000000"/>
                <w:sz w:val="24"/>
                <w:szCs w:val="24"/>
              </w:rPr>
              <w:t xml:space="preserve"> хв. </w:t>
            </w:r>
            <w:r w:rsidR="00D313FE">
              <w:rPr>
                <w:sz w:val="24"/>
                <w:szCs w:val="24"/>
              </w:rPr>
              <w:t>0</w:t>
            </w:r>
            <w:r w:rsidR="00D313FE" w:rsidRPr="00D313FE">
              <w:rPr>
                <w:sz w:val="24"/>
                <w:szCs w:val="24"/>
                <w:lang w:val="ru-RU"/>
              </w:rPr>
              <w:t>4</w:t>
            </w:r>
            <w:r w:rsidRPr="00795602">
              <w:rPr>
                <w:sz w:val="24"/>
                <w:szCs w:val="24"/>
              </w:rPr>
              <w:t xml:space="preserve"> </w:t>
            </w:r>
            <w:r w:rsidR="00D313FE">
              <w:rPr>
                <w:sz w:val="24"/>
                <w:szCs w:val="24"/>
              </w:rPr>
              <w:t>січня</w:t>
            </w:r>
            <w:r w:rsidRPr="00795602">
              <w:rPr>
                <w:color w:val="000000"/>
                <w:sz w:val="24"/>
                <w:szCs w:val="24"/>
              </w:rPr>
              <w:t xml:space="preserve"> 202</w:t>
            </w:r>
            <w:r w:rsidR="00D313FE">
              <w:rPr>
                <w:sz w:val="24"/>
                <w:szCs w:val="24"/>
              </w:rPr>
              <w:t>2</w:t>
            </w:r>
            <w:r w:rsidRPr="00795602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7822B5" w:rsidRPr="003F0866"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A6F17" w:rsidRPr="003F0866" w:rsidTr="00B34A13">
        <w:trPr>
          <w:trHeight w:val="810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8A6F17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D313FE" w:rsidP="00D313FE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6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січня 2022</w:t>
            </w:r>
            <w:r w:rsidR="008A6F17" w:rsidRPr="00795602">
              <w:rPr>
                <w:sz w:val="24"/>
                <w:szCs w:val="24"/>
              </w:rPr>
              <w:t xml:space="preserve"> року </w:t>
            </w:r>
            <w:r w:rsidR="008A6F17" w:rsidRPr="008A6F17">
              <w:rPr>
                <w:sz w:val="24"/>
                <w:szCs w:val="24"/>
              </w:rPr>
              <w:t>10 год. 00 хв.</w:t>
            </w:r>
          </w:p>
        </w:tc>
      </w:tr>
      <w:tr w:rsidR="008A6F17" w:rsidRPr="003F0866" w:rsidTr="00B34A13">
        <w:trPr>
          <w:trHeight w:val="815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8A6F17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A6F17" w:rsidRPr="00795602" w:rsidRDefault="008A6F17" w:rsidP="00795602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м. Тернопіль, вул. Шпитальна, 7 (проведення тестування за фізичної присутності кандидатів)</w:t>
            </w:r>
          </w:p>
        </w:tc>
      </w:tr>
      <w:tr w:rsidR="008A6F17" w:rsidRPr="003F0866" w:rsidTr="00B34A13">
        <w:trPr>
          <w:trHeight w:val="1465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B34A13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8A6F17" w:rsidRDefault="008A6F17" w:rsidP="008A6F17">
            <w:pPr>
              <w:spacing w:after="20"/>
              <w:ind w:left="187" w:right="125" w:firstLine="0"/>
              <w:rPr>
                <w:sz w:val="22"/>
                <w:szCs w:val="24"/>
              </w:rPr>
            </w:pPr>
            <w:r w:rsidRPr="008A6F17">
              <w:rPr>
                <w:sz w:val="24"/>
                <w:szCs w:val="24"/>
              </w:rPr>
              <w:t xml:space="preserve">м. Тернопіль, вул. Шпитальна, 7 (проведення </w:t>
            </w:r>
            <w:r w:rsidRPr="008A6F1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A6F17">
              <w:rPr>
                <w:sz w:val="24"/>
                <w:szCs w:val="24"/>
              </w:rPr>
              <w:t>півбесіди</w:t>
            </w:r>
            <w:proofErr w:type="spellEnd"/>
            <w:r w:rsidRPr="008A6F17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</w:tc>
      </w:tr>
      <w:tr w:rsidR="008A6F17" w:rsidRPr="003F0866">
        <w:trPr>
          <w:trHeight w:val="1406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79560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 xml:space="preserve">м. Тернопіль, вул. Шпитальна, 7 (проведення </w:t>
            </w:r>
            <w:r w:rsidRPr="008A6F1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A6F17">
              <w:rPr>
                <w:sz w:val="24"/>
                <w:szCs w:val="24"/>
              </w:rPr>
              <w:t>півбесіди</w:t>
            </w:r>
            <w:proofErr w:type="spellEnd"/>
            <w:r w:rsidRPr="008A6F17">
              <w:rPr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proofErr w:type="spellStart"/>
            <w:r w:rsidRPr="00795602">
              <w:rPr>
                <w:sz w:val="24"/>
                <w:szCs w:val="24"/>
              </w:rPr>
              <w:t>Кузюк</w:t>
            </w:r>
            <w:proofErr w:type="spellEnd"/>
            <w:r w:rsidRPr="00795602">
              <w:rPr>
                <w:sz w:val="24"/>
                <w:szCs w:val="24"/>
              </w:rPr>
              <w:t xml:space="preserve"> Світлана Олегівна,  </w:t>
            </w:r>
            <w:r w:rsidRPr="00795602">
              <w:rPr>
                <w:sz w:val="24"/>
                <w:szCs w:val="24"/>
                <w:lang w:val="ru-RU"/>
              </w:rPr>
              <w:t>(</w:t>
            </w:r>
            <w:r w:rsidRPr="00795602">
              <w:rPr>
                <w:sz w:val="24"/>
                <w:szCs w:val="24"/>
              </w:rPr>
              <w:t>0352) 52-26-99</w:t>
            </w:r>
            <w:r w:rsidRPr="00795602">
              <w:rPr>
                <w:sz w:val="24"/>
                <w:szCs w:val="24"/>
                <w:lang w:val="ru-RU"/>
              </w:rPr>
              <w:t xml:space="preserve">, </w:t>
            </w:r>
          </w:p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proofErr w:type="spellStart"/>
            <w:r w:rsidRPr="00795602">
              <w:rPr>
                <w:sz w:val="24"/>
                <w:szCs w:val="24"/>
                <w:lang w:val="en-US"/>
              </w:rPr>
              <w:t>sektorpersonalu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en-US"/>
              </w:rPr>
              <w:t>dsp</w:t>
            </w:r>
            <w:proofErr w:type="spellEnd"/>
            <w:r w:rsidRPr="00795602">
              <w:rPr>
                <w:sz w:val="24"/>
                <w:szCs w:val="24"/>
              </w:rPr>
              <w:t>@</w:t>
            </w:r>
            <w:proofErr w:type="spellStart"/>
            <w:r w:rsidRPr="00795602">
              <w:rPr>
                <w:sz w:val="24"/>
                <w:szCs w:val="24"/>
                <w:lang w:val="ru-RU"/>
              </w:rPr>
              <w:t>ukr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ru-RU"/>
              </w:rPr>
              <w:t>net</w:t>
            </w:r>
            <w:proofErr w:type="spellEnd"/>
          </w:p>
        </w:tc>
      </w:tr>
      <w:tr w:rsidR="007822B5" w:rsidRPr="003F0866">
        <w:trPr>
          <w:trHeight w:val="87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822B5" w:rsidRPr="003F0866">
        <w:trPr>
          <w:trHeight w:val="38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FE" w:rsidRPr="00D313FE" w:rsidRDefault="00D313FE" w:rsidP="00D313FE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313FE">
              <w:rPr>
                <w:color w:val="000000"/>
                <w:sz w:val="24"/>
                <w:szCs w:val="24"/>
              </w:rPr>
              <w:t>вища освіта за освітнім ступенем не нижче бакалавра, молодшого бакалавра;</w:t>
            </w:r>
          </w:p>
          <w:p w:rsidR="001B4AC0" w:rsidRPr="001B4AC0" w:rsidRDefault="00D313FE" w:rsidP="00D313FE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313FE">
              <w:rPr>
                <w:color w:val="000000"/>
                <w:sz w:val="24"/>
                <w:szCs w:val="24"/>
              </w:rPr>
              <w:t>галузь знань «Право» спеціальність «Право» або інші взаємопов’язані спеціальності юридичного спрямування.</w:t>
            </w:r>
          </w:p>
        </w:tc>
      </w:tr>
      <w:tr w:rsidR="007822B5" w:rsidRPr="003F0866">
        <w:trPr>
          <w:trHeight w:val="181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7822B5" w:rsidRPr="003F0866">
        <w:trPr>
          <w:trHeight w:val="22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7822B5" w:rsidRPr="003F0866">
        <w:trPr>
          <w:trHeight w:val="257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3007A" w:rsidP="00795602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8">
              <w:r w:rsidR="007822B5" w:rsidRPr="00795602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822B5" w:rsidRPr="003F0866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822B5" w:rsidRPr="00795602" w:rsidRDefault="007822B5" w:rsidP="00795602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822B5" w:rsidRPr="00795602" w:rsidRDefault="007822B5" w:rsidP="00795602">
            <w:pPr>
              <w:numPr>
                <w:ilvl w:val="0"/>
                <w:numId w:val="1"/>
              </w:num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widowControl w:val="0"/>
              <w:numPr>
                <w:ilvl w:val="0"/>
                <w:numId w:val="9"/>
              </w:numPr>
              <w:tabs>
                <w:tab w:val="left" w:pos="384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7822B5" w:rsidRPr="00795602" w:rsidRDefault="007822B5" w:rsidP="00795602">
            <w:pPr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7822B5" w:rsidRPr="00795602" w:rsidRDefault="007822B5" w:rsidP="00795602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lastRenderedPageBreak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bookmarkStart w:id="1" w:name="_heading_h_2et92p0" w:colFirst="0" w:colLast="0"/>
            <w:bookmarkEnd w:id="1"/>
            <w:r w:rsidRPr="00795602">
              <w:rPr>
                <w:color w:val="000000"/>
                <w:sz w:val="24"/>
                <w:szCs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7822B5" w:rsidRPr="003F0866">
        <w:trPr>
          <w:trHeight w:val="55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Borders>
              <w:right w:val="single" w:sz="4" w:space="0" w:color="auto"/>
            </w:tcBorders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22B5" w:rsidRPr="00795602" w:rsidRDefault="007822B5" w:rsidP="00795602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Знання: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Конституції України;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Закону України «Про державну службу»;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та іншого законодавства.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2</w:t>
            </w:r>
            <w:r w:rsidRPr="007956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>Знання:</w:t>
            </w:r>
          </w:p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 xml:space="preserve">Закон України «Про очищення влади»; </w:t>
            </w:r>
          </w:p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>Закон України «Про захист персональних даних»;</w:t>
            </w:r>
          </w:p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 xml:space="preserve">Типове положення про уповноважений підрозділ (особу) з питань запобігання та виявлення корупції, затверджене постановою Кабінету Міністрів України від 4 вересня 2013 року № 706 (із змінами); </w:t>
            </w:r>
          </w:p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 xml:space="preserve">Порядок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затверджений постановою Кабінету Міністрів України від 25 березня 2015 року № 171 (із змінами); </w:t>
            </w:r>
          </w:p>
          <w:p w:rsidR="00E96272" w:rsidRPr="00E96272" w:rsidRDefault="00E96272" w:rsidP="00E96272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96272">
              <w:rPr>
                <w:sz w:val="24"/>
                <w:szCs w:val="24"/>
              </w:rPr>
              <w:t xml:space="preserve">Загальні правила етичної поведінки державних службовців та посадових осіб місцевого самоврядування, затверджені наказом Національного агентства України з питань державної служби 05.08.2016 року № 158, зареєстрованим в Міністерстві юстиції України 31 серпня 2016 року за № 1203/29333; </w:t>
            </w:r>
          </w:p>
          <w:p w:rsidR="007822B5" w:rsidRDefault="00D3416C" w:rsidP="00D3416C">
            <w:pP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  <w:r w:rsidRPr="00D3416C">
              <w:rPr>
                <w:color w:val="000000"/>
                <w:sz w:val="24"/>
                <w:szCs w:val="24"/>
              </w:rPr>
              <w:t>Поряд</w:t>
            </w:r>
            <w:r>
              <w:rPr>
                <w:color w:val="000000"/>
                <w:sz w:val="24"/>
                <w:szCs w:val="24"/>
              </w:rPr>
              <w:t>ок</w:t>
            </w:r>
            <w:r w:rsidRPr="00D3416C">
              <w:rPr>
                <w:color w:val="000000"/>
                <w:sz w:val="24"/>
                <w:szCs w:val="24"/>
              </w:rPr>
              <w:t xml:space="preserve"> заповнення та подання декларації особи, уповноваженої на виконання функцій держави або місцевого самоврядування</w:t>
            </w:r>
            <w:r>
              <w:rPr>
                <w:color w:val="000000"/>
                <w:sz w:val="24"/>
                <w:szCs w:val="24"/>
              </w:rPr>
              <w:t>, затверджений н</w:t>
            </w:r>
            <w:r w:rsidRPr="00D3416C">
              <w:rPr>
                <w:color w:val="000000"/>
                <w:sz w:val="24"/>
                <w:szCs w:val="24"/>
              </w:rPr>
              <w:t>аказ</w:t>
            </w:r>
            <w:r>
              <w:rPr>
                <w:color w:val="000000"/>
                <w:sz w:val="24"/>
                <w:szCs w:val="24"/>
              </w:rPr>
              <w:t xml:space="preserve">ом Національного агентства з питань запобігання корупції </w:t>
            </w:r>
            <w:r w:rsidRPr="00D3416C">
              <w:rPr>
                <w:color w:val="000000"/>
                <w:sz w:val="24"/>
                <w:szCs w:val="24"/>
              </w:rPr>
              <w:t>23 липня 2021 року № 449/21</w:t>
            </w:r>
            <w:r>
              <w:rPr>
                <w:color w:val="000000"/>
                <w:sz w:val="24"/>
                <w:szCs w:val="24"/>
              </w:rPr>
              <w:t xml:space="preserve">, зареєстрований в Міністерстві юстиції України 29 липня 2021 р. </w:t>
            </w:r>
            <w:r w:rsidRPr="00D3416C">
              <w:rPr>
                <w:color w:val="000000"/>
                <w:sz w:val="24"/>
                <w:szCs w:val="24"/>
              </w:rPr>
              <w:t>за № 987/36609</w:t>
            </w:r>
            <w:r w:rsidR="0019454F">
              <w:rPr>
                <w:color w:val="000000"/>
                <w:sz w:val="24"/>
                <w:szCs w:val="24"/>
              </w:rPr>
              <w:t>;</w:t>
            </w:r>
          </w:p>
          <w:p w:rsidR="0019454F" w:rsidRDefault="0019454F" w:rsidP="0019454F">
            <w:pP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</w:t>
            </w:r>
            <w:r w:rsidRPr="0019454F">
              <w:rPr>
                <w:color w:val="000000"/>
                <w:sz w:val="24"/>
                <w:szCs w:val="24"/>
              </w:rPr>
              <w:t>інформування Національного агентства з питань запобігання корупції про суттєві зміни у майновому стані суб’єкта декларування</w:t>
            </w:r>
            <w:r>
              <w:rPr>
                <w:color w:val="000000"/>
                <w:sz w:val="24"/>
                <w:szCs w:val="24"/>
              </w:rPr>
              <w:t xml:space="preserve">, затверджений наказом Національного агентства з питань запобігання корупції </w:t>
            </w:r>
            <w:r w:rsidRPr="0019454F">
              <w:rPr>
                <w:color w:val="000000"/>
                <w:sz w:val="24"/>
                <w:szCs w:val="24"/>
              </w:rPr>
              <w:t>23 липня 2021 року № 450/21</w:t>
            </w:r>
            <w:r>
              <w:rPr>
                <w:color w:val="000000"/>
                <w:sz w:val="24"/>
                <w:szCs w:val="24"/>
              </w:rPr>
              <w:t xml:space="preserve">, зареєстрований </w:t>
            </w:r>
            <w:r w:rsidRPr="0019454F">
              <w:rPr>
                <w:color w:val="000000"/>
                <w:sz w:val="24"/>
                <w:szCs w:val="24"/>
              </w:rPr>
              <w:t>в Міністерстві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юстиції України 29 липня 2021 р. </w:t>
            </w:r>
            <w:r w:rsidRPr="0019454F">
              <w:rPr>
                <w:color w:val="000000"/>
                <w:sz w:val="24"/>
                <w:szCs w:val="24"/>
              </w:rPr>
              <w:t>за № 988/36610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9454F" w:rsidRPr="00795602" w:rsidRDefault="00C6272C" w:rsidP="00C6272C">
            <w:pP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</w:t>
            </w:r>
            <w:r w:rsidRPr="00C6272C">
              <w:rPr>
                <w:color w:val="000000"/>
                <w:sz w:val="24"/>
                <w:szCs w:val="24"/>
              </w:rPr>
              <w:t>інформування Національного агентства з питань запобігання корупції про відкриття валютного рахунка в установі банку-нерезидента</w:t>
            </w:r>
            <w:r>
              <w:rPr>
                <w:color w:val="000000"/>
                <w:sz w:val="24"/>
                <w:szCs w:val="24"/>
              </w:rPr>
              <w:t xml:space="preserve">, затверджений </w:t>
            </w:r>
            <w:r w:rsidRPr="00C6272C">
              <w:rPr>
                <w:color w:val="000000"/>
                <w:sz w:val="24"/>
                <w:szCs w:val="24"/>
              </w:rPr>
              <w:t>Наказ</w:t>
            </w:r>
            <w:r>
              <w:rPr>
                <w:color w:val="000000"/>
                <w:sz w:val="24"/>
                <w:szCs w:val="24"/>
              </w:rPr>
              <w:t xml:space="preserve">ом Національного </w:t>
            </w:r>
            <w:r w:rsidRPr="00C6272C">
              <w:rPr>
                <w:color w:val="000000"/>
                <w:sz w:val="24"/>
                <w:szCs w:val="24"/>
              </w:rPr>
              <w:t>агентства з</w:t>
            </w:r>
            <w:r>
              <w:rPr>
                <w:color w:val="000000"/>
                <w:sz w:val="24"/>
                <w:szCs w:val="24"/>
              </w:rPr>
              <w:t xml:space="preserve"> питань запобігання корупції </w:t>
            </w:r>
            <w:r w:rsidRPr="00C6272C">
              <w:rPr>
                <w:color w:val="000000"/>
                <w:sz w:val="24"/>
                <w:szCs w:val="24"/>
              </w:rPr>
              <w:t>23 липня 2021 року № 451/21</w:t>
            </w:r>
            <w:r>
              <w:rPr>
                <w:color w:val="000000"/>
                <w:sz w:val="24"/>
                <w:szCs w:val="24"/>
              </w:rPr>
              <w:t xml:space="preserve">, зареєстрований в Міністерстві юстиції України 29 липня 2021 р. </w:t>
            </w:r>
            <w:r w:rsidRPr="00C6272C">
              <w:rPr>
                <w:color w:val="000000"/>
                <w:sz w:val="24"/>
                <w:szCs w:val="24"/>
              </w:rPr>
              <w:t>за № 989/36611</w:t>
            </w:r>
            <w:r w:rsidR="00D13DF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22B5" w:rsidRDefault="007822B5">
      <w:pPr>
        <w:ind w:firstLine="0"/>
        <w:jc w:val="center"/>
        <w:rPr>
          <w:color w:val="000000"/>
          <w:sz w:val="24"/>
          <w:szCs w:val="24"/>
        </w:rPr>
      </w:pPr>
    </w:p>
    <w:sectPr w:rsidR="007822B5" w:rsidSect="00FC43C3">
      <w:headerReference w:type="default" r:id="rId9"/>
      <w:pgSz w:w="11906" w:h="16838"/>
      <w:pgMar w:top="142" w:right="709" w:bottom="709" w:left="1701" w:header="454" w:footer="454" w:gutter="0"/>
      <w:pgNumType w:start="1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7A" w:rsidRDefault="0073007A">
      <w:r>
        <w:separator/>
      </w:r>
    </w:p>
  </w:endnote>
  <w:endnote w:type="continuationSeparator" w:id="0">
    <w:p w:rsidR="0073007A" w:rsidRDefault="007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7A" w:rsidRDefault="0073007A">
      <w:r>
        <w:separator/>
      </w:r>
    </w:p>
  </w:footnote>
  <w:footnote w:type="continuationSeparator" w:id="0">
    <w:p w:rsidR="0073007A" w:rsidRDefault="0073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B5" w:rsidRDefault="007822B5" w:rsidP="009E2F21">
    <w:pPr>
      <w:ind w:firstLine="0"/>
    </w:pPr>
  </w:p>
  <w:p w:rsidR="007822B5" w:rsidRDefault="007822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5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3D6E5DD7"/>
    <w:multiLevelType w:val="hybridMultilevel"/>
    <w:tmpl w:val="85CE911E"/>
    <w:lvl w:ilvl="0" w:tplc="89C831D8">
      <w:start w:val="3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649A382E"/>
    <w:multiLevelType w:val="hybridMultilevel"/>
    <w:tmpl w:val="D2BE5E60"/>
    <w:lvl w:ilvl="0" w:tplc="B7EA39C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87"/>
    <w:rsid w:val="00002D8C"/>
    <w:rsid w:val="00005E8B"/>
    <w:rsid w:val="00040CEA"/>
    <w:rsid w:val="000E6600"/>
    <w:rsid w:val="00101CF7"/>
    <w:rsid w:val="00127204"/>
    <w:rsid w:val="0017258B"/>
    <w:rsid w:val="0019454F"/>
    <w:rsid w:val="001B4AC0"/>
    <w:rsid w:val="001C6B15"/>
    <w:rsid w:val="001E26E0"/>
    <w:rsid w:val="001E6BA4"/>
    <w:rsid w:val="001F277D"/>
    <w:rsid w:val="002007C4"/>
    <w:rsid w:val="00223666"/>
    <w:rsid w:val="00262C5F"/>
    <w:rsid w:val="002715CE"/>
    <w:rsid w:val="00290A51"/>
    <w:rsid w:val="002930FA"/>
    <w:rsid w:val="002B5883"/>
    <w:rsid w:val="003D519D"/>
    <w:rsid w:val="003E446C"/>
    <w:rsid w:val="003F0866"/>
    <w:rsid w:val="00513E27"/>
    <w:rsid w:val="00552125"/>
    <w:rsid w:val="0058596C"/>
    <w:rsid w:val="005910F2"/>
    <w:rsid w:val="00604E69"/>
    <w:rsid w:val="00642EB6"/>
    <w:rsid w:val="00654761"/>
    <w:rsid w:val="00702BC8"/>
    <w:rsid w:val="007137C0"/>
    <w:rsid w:val="0073007A"/>
    <w:rsid w:val="007357F4"/>
    <w:rsid w:val="007552B9"/>
    <w:rsid w:val="007822B5"/>
    <w:rsid w:val="00795602"/>
    <w:rsid w:val="007B18B9"/>
    <w:rsid w:val="007F3BE9"/>
    <w:rsid w:val="007F5563"/>
    <w:rsid w:val="007F7916"/>
    <w:rsid w:val="0082029D"/>
    <w:rsid w:val="00865176"/>
    <w:rsid w:val="008A6F17"/>
    <w:rsid w:val="008C0795"/>
    <w:rsid w:val="008D79DB"/>
    <w:rsid w:val="009477A1"/>
    <w:rsid w:val="009E2F21"/>
    <w:rsid w:val="00A03390"/>
    <w:rsid w:val="00AC0957"/>
    <w:rsid w:val="00AE5FC5"/>
    <w:rsid w:val="00AF1194"/>
    <w:rsid w:val="00B34A13"/>
    <w:rsid w:val="00B6470C"/>
    <w:rsid w:val="00C6272C"/>
    <w:rsid w:val="00C82FD1"/>
    <w:rsid w:val="00CC5030"/>
    <w:rsid w:val="00CC7848"/>
    <w:rsid w:val="00D13DF6"/>
    <w:rsid w:val="00D313FE"/>
    <w:rsid w:val="00D3416C"/>
    <w:rsid w:val="00D67228"/>
    <w:rsid w:val="00DA182A"/>
    <w:rsid w:val="00DB1603"/>
    <w:rsid w:val="00DC5DAC"/>
    <w:rsid w:val="00E04887"/>
    <w:rsid w:val="00E96272"/>
    <w:rsid w:val="00EA3FC8"/>
    <w:rsid w:val="00EA404A"/>
    <w:rsid w:val="00F120B2"/>
    <w:rsid w:val="00F23C56"/>
    <w:rsid w:val="00F338D3"/>
    <w:rsid w:val="00F61EF4"/>
    <w:rsid w:val="00F94ADC"/>
    <w:rsid w:val="00FC43C3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  <w:pPr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40C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40CEA"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40CE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40C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0C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0C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BA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427BA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427BA9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427BA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427BA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427BA9"/>
    <w:rPr>
      <w:rFonts w:ascii="Calibri" w:eastAsia="Times New Roman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40C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427BA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table" w:customStyle="1" w:styleId="TableNormal2">
    <w:name w:val="Table Normal2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040C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11"/>
    <w:rsid w:val="00427BA9"/>
    <w:rPr>
      <w:rFonts w:ascii="Cambria" w:eastAsia="Times New Roman" w:hAnsi="Cambria" w:cs="Times New Roman"/>
      <w:sz w:val="24"/>
      <w:szCs w:val="24"/>
      <w:lang w:val="uk-UA"/>
    </w:rPr>
  </w:style>
  <w:style w:type="table" w:customStyle="1" w:styleId="a7">
    <w:name w:val="Стиль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Pr>
      <w:rFonts w:ascii="Segoe UI" w:hAnsi="Segoe UI" w:cs="Segoe UI"/>
      <w:sz w:val="18"/>
      <w:szCs w:val="18"/>
    </w:rPr>
  </w:style>
  <w:style w:type="table" w:customStyle="1" w:styleId="100">
    <w:name w:val="Стиль10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annotation text"/>
    <w:basedOn w:val="a"/>
    <w:link w:val="af"/>
    <w:uiPriority w:val="99"/>
    <w:semiHidden/>
    <w:rsid w:val="00040CEA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rsid w:val="00040CEA"/>
    <w:rPr>
      <w:rFonts w:cs="Times New Roman"/>
      <w:sz w:val="20"/>
      <w:szCs w:val="20"/>
    </w:rPr>
  </w:style>
  <w:style w:type="character" w:styleId="af0">
    <w:name w:val="annotation reference"/>
    <w:uiPriority w:val="99"/>
    <w:semiHidden/>
    <w:rsid w:val="00040CEA"/>
    <w:rPr>
      <w:rFonts w:cs="Times New Roman"/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rPr>
      <w:b/>
      <w:bCs/>
    </w:rPr>
  </w:style>
  <w:style w:type="character" w:customStyle="1" w:styleId="af2">
    <w:name w:val="Тема примітки Знак"/>
    <w:link w:val="af1"/>
    <w:uiPriority w:val="99"/>
    <w:semiHidden/>
    <w:rPr>
      <w:rFonts w:cs="Times New Roman"/>
      <w:b/>
      <w:bCs/>
      <w:sz w:val="20"/>
      <w:szCs w:val="20"/>
    </w:rPr>
  </w:style>
  <w:style w:type="table" w:customStyle="1" w:styleId="61">
    <w:name w:val="Стиль6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75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1</cp:lastModifiedBy>
  <cp:revision>19</cp:revision>
  <cp:lastPrinted>2021-12-07T09:12:00Z</cp:lastPrinted>
  <dcterms:created xsi:type="dcterms:W3CDTF">2021-05-27T12:38:00Z</dcterms:created>
  <dcterms:modified xsi:type="dcterms:W3CDTF">2021-12-07T09:14:00Z</dcterms:modified>
</cp:coreProperties>
</file>